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Look w:val="04A0" w:firstRow="1" w:lastRow="0" w:firstColumn="1" w:lastColumn="0" w:noHBand="0" w:noVBand="1"/>
      </w:tblPr>
      <w:tblGrid>
        <w:gridCol w:w="818"/>
        <w:gridCol w:w="1037"/>
        <w:gridCol w:w="3144"/>
      </w:tblGrid>
      <w:tr w:rsidR="00B611DA" w:rsidRPr="006F2790" w14:paraId="4F927F73" w14:textId="77777777" w:rsidTr="4FA2C349">
        <w:trPr>
          <w:jc w:val="center"/>
        </w:trPr>
        <w:tc>
          <w:tcPr>
            <w:tcW w:w="0" w:type="auto"/>
          </w:tcPr>
          <w:p w14:paraId="4C7AE067" w14:textId="77777777" w:rsidR="00B611DA" w:rsidRPr="00C85789" w:rsidRDefault="00B611DA" w:rsidP="00D94EEA">
            <w:pPr>
              <w:jc w:val="center"/>
              <w:rPr>
                <w:rFonts w:ascii="Arial Narrow" w:hAnsi="Arial Narrow" w:cs="Calibri"/>
                <w:b/>
                <w:sz w:val="20"/>
                <w:szCs w:val="20"/>
              </w:rPr>
            </w:pPr>
            <w:r w:rsidRPr="00C85789">
              <w:rPr>
                <w:rFonts w:ascii="Arial Narrow" w:hAnsi="Arial Narrow" w:cs="Calibri"/>
                <w:b/>
                <w:sz w:val="20"/>
                <w:szCs w:val="20"/>
              </w:rPr>
              <w:t>Version</w:t>
            </w:r>
          </w:p>
        </w:tc>
        <w:tc>
          <w:tcPr>
            <w:tcW w:w="0" w:type="auto"/>
          </w:tcPr>
          <w:p w14:paraId="20FFB1A7" w14:textId="77777777" w:rsidR="00B611DA" w:rsidRPr="00C85789" w:rsidRDefault="00B611DA" w:rsidP="00D94EEA">
            <w:pPr>
              <w:jc w:val="center"/>
              <w:rPr>
                <w:rFonts w:ascii="Arial Narrow" w:hAnsi="Arial Narrow" w:cs="Calibri"/>
                <w:b/>
                <w:sz w:val="20"/>
                <w:szCs w:val="20"/>
              </w:rPr>
            </w:pPr>
            <w:r w:rsidRPr="00C85789">
              <w:rPr>
                <w:rFonts w:ascii="Arial Narrow" w:hAnsi="Arial Narrow" w:cs="Calibri"/>
                <w:b/>
                <w:sz w:val="20"/>
                <w:szCs w:val="20"/>
              </w:rPr>
              <w:t>Date</w:t>
            </w:r>
          </w:p>
        </w:tc>
        <w:tc>
          <w:tcPr>
            <w:tcW w:w="0" w:type="auto"/>
          </w:tcPr>
          <w:p w14:paraId="0C4F0C2B" w14:textId="77777777" w:rsidR="00B611DA" w:rsidRPr="00C85789" w:rsidRDefault="00B611DA" w:rsidP="00D94EEA">
            <w:pPr>
              <w:jc w:val="center"/>
              <w:rPr>
                <w:rFonts w:ascii="Arial Narrow" w:hAnsi="Arial Narrow" w:cs="Calibri"/>
                <w:b/>
                <w:sz w:val="20"/>
                <w:szCs w:val="20"/>
              </w:rPr>
            </w:pPr>
            <w:r w:rsidRPr="00C85789">
              <w:rPr>
                <w:rFonts w:ascii="Arial Narrow" w:hAnsi="Arial Narrow" w:cs="Calibri"/>
                <w:b/>
                <w:sz w:val="20"/>
                <w:szCs w:val="20"/>
              </w:rPr>
              <w:t>Revisions</w:t>
            </w:r>
          </w:p>
        </w:tc>
      </w:tr>
      <w:tr w:rsidR="00B611DA" w:rsidRPr="006F2790" w14:paraId="7EAE40FD" w14:textId="77777777" w:rsidTr="4FA2C349">
        <w:trPr>
          <w:jc w:val="center"/>
        </w:trPr>
        <w:tc>
          <w:tcPr>
            <w:tcW w:w="0" w:type="auto"/>
          </w:tcPr>
          <w:p w14:paraId="42303099" w14:textId="77777777" w:rsidR="00B611DA" w:rsidRPr="00C85789" w:rsidRDefault="00B611DA" w:rsidP="00D94EEA">
            <w:pPr>
              <w:jc w:val="center"/>
              <w:rPr>
                <w:rFonts w:ascii="Arial Narrow" w:hAnsi="Arial Narrow" w:cs="Calibri"/>
                <w:sz w:val="20"/>
                <w:szCs w:val="20"/>
              </w:rPr>
            </w:pPr>
            <w:r w:rsidRPr="00C85789">
              <w:rPr>
                <w:rFonts w:ascii="Arial Narrow" w:hAnsi="Arial Narrow" w:cs="Calibri"/>
                <w:sz w:val="20"/>
                <w:szCs w:val="20"/>
              </w:rPr>
              <w:t>R00</w:t>
            </w:r>
          </w:p>
        </w:tc>
        <w:tc>
          <w:tcPr>
            <w:tcW w:w="0" w:type="auto"/>
          </w:tcPr>
          <w:p w14:paraId="4DC544E8" w14:textId="77777777" w:rsidR="00B611DA" w:rsidRPr="00C85789" w:rsidRDefault="00B611DA" w:rsidP="00D94EEA">
            <w:pPr>
              <w:jc w:val="center"/>
              <w:rPr>
                <w:rFonts w:ascii="Arial Narrow" w:hAnsi="Arial Narrow" w:cs="Calibri"/>
                <w:sz w:val="20"/>
                <w:szCs w:val="20"/>
              </w:rPr>
            </w:pPr>
            <w:r w:rsidRPr="00C85789">
              <w:rPr>
                <w:rFonts w:ascii="Arial Narrow" w:hAnsi="Arial Narrow" w:cs="Calibri"/>
                <w:sz w:val="20"/>
                <w:szCs w:val="20"/>
              </w:rPr>
              <w:t>3/25/14</w:t>
            </w:r>
          </w:p>
        </w:tc>
        <w:tc>
          <w:tcPr>
            <w:tcW w:w="0" w:type="auto"/>
          </w:tcPr>
          <w:p w14:paraId="23F164A1" w14:textId="77777777" w:rsidR="00B611DA" w:rsidRPr="00C85789" w:rsidRDefault="00B611DA" w:rsidP="00D94EEA">
            <w:pPr>
              <w:jc w:val="center"/>
              <w:rPr>
                <w:rFonts w:ascii="Arial Narrow" w:hAnsi="Arial Narrow" w:cs="Calibri"/>
                <w:sz w:val="20"/>
                <w:szCs w:val="20"/>
              </w:rPr>
            </w:pPr>
            <w:r w:rsidRPr="00C85789">
              <w:rPr>
                <w:rFonts w:ascii="Arial Narrow" w:hAnsi="Arial Narrow" w:cs="Calibri"/>
                <w:sz w:val="20"/>
                <w:szCs w:val="20"/>
              </w:rPr>
              <w:t>Original issue</w:t>
            </w:r>
          </w:p>
        </w:tc>
      </w:tr>
      <w:tr w:rsidR="00B611DA" w:rsidRPr="006F2790" w14:paraId="66D32D77" w14:textId="77777777" w:rsidTr="4FA2C349">
        <w:trPr>
          <w:jc w:val="center"/>
        </w:trPr>
        <w:tc>
          <w:tcPr>
            <w:tcW w:w="0" w:type="auto"/>
          </w:tcPr>
          <w:p w14:paraId="7E001534" w14:textId="77777777" w:rsidR="00B611DA" w:rsidRPr="00C85789" w:rsidRDefault="00B611DA" w:rsidP="00D94EEA">
            <w:pPr>
              <w:jc w:val="center"/>
              <w:rPr>
                <w:rFonts w:ascii="Arial Narrow" w:hAnsi="Arial Narrow" w:cs="Calibri"/>
                <w:sz w:val="20"/>
                <w:szCs w:val="20"/>
              </w:rPr>
            </w:pPr>
            <w:r w:rsidRPr="00C85789">
              <w:rPr>
                <w:rFonts w:ascii="Arial Narrow" w:hAnsi="Arial Narrow" w:cs="Calibri"/>
                <w:sz w:val="20"/>
                <w:szCs w:val="20"/>
              </w:rPr>
              <w:t>R01</w:t>
            </w:r>
          </w:p>
        </w:tc>
        <w:tc>
          <w:tcPr>
            <w:tcW w:w="0" w:type="auto"/>
          </w:tcPr>
          <w:p w14:paraId="643A7049" w14:textId="77777777" w:rsidR="00B611DA" w:rsidRPr="00C85789" w:rsidRDefault="00B611DA" w:rsidP="00D94EEA">
            <w:pPr>
              <w:jc w:val="center"/>
              <w:rPr>
                <w:rFonts w:ascii="Arial Narrow" w:hAnsi="Arial Narrow" w:cs="Calibri"/>
                <w:sz w:val="20"/>
                <w:szCs w:val="20"/>
              </w:rPr>
            </w:pPr>
            <w:r w:rsidRPr="00C85789">
              <w:rPr>
                <w:rFonts w:ascii="Arial Narrow" w:hAnsi="Arial Narrow" w:cs="Calibri"/>
                <w:sz w:val="20"/>
                <w:szCs w:val="20"/>
              </w:rPr>
              <w:t>9/11/17</w:t>
            </w:r>
          </w:p>
        </w:tc>
        <w:tc>
          <w:tcPr>
            <w:tcW w:w="0" w:type="auto"/>
          </w:tcPr>
          <w:p w14:paraId="30F29F39" w14:textId="77777777" w:rsidR="00B611DA" w:rsidRPr="00C85789" w:rsidRDefault="00B611DA" w:rsidP="00D94EEA">
            <w:pPr>
              <w:jc w:val="center"/>
              <w:rPr>
                <w:rFonts w:ascii="Arial Narrow" w:hAnsi="Arial Narrow" w:cs="Calibri"/>
                <w:sz w:val="20"/>
                <w:szCs w:val="20"/>
              </w:rPr>
            </w:pPr>
            <w:r w:rsidRPr="00C85789">
              <w:rPr>
                <w:rFonts w:ascii="Arial Narrow" w:hAnsi="Arial Narrow" w:cs="Calibri"/>
                <w:sz w:val="20"/>
                <w:szCs w:val="20"/>
              </w:rPr>
              <w:t>Change to Click template</w:t>
            </w:r>
          </w:p>
        </w:tc>
      </w:tr>
      <w:tr w:rsidR="00144DE7" w:rsidRPr="006F2790" w14:paraId="15F769E2" w14:textId="77777777" w:rsidTr="4FA2C349">
        <w:trPr>
          <w:jc w:val="center"/>
        </w:trPr>
        <w:tc>
          <w:tcPr>
            <w:tcW w:w="0" w:type="auto"/>
          </w:tcPr>
          <w:p w14:paraId="59850186" w14:textId="42BDF9BA" w:rsidR="00144DE7" w:rsidRPr="00C85789" w:rsidRDefault="00144DE7" w:rsidP="00D94EEA">
            <w:pPr>
              <w:jc w:val="center"/>
              <w:rPr>
                <w:rFonts w:ascii="Arial Narrow" w:hAnsi="Arial Narrow" w:cs="Calibri"/>
                <w:sz w:val="20"/>
                <w:szCs w:val="20"/>
              </w:rPr>
            </w:pPr>
            <w:r w:rsidRPr="00C85789">
              <w:rPr>
                <w:rFonts w:ascii="Arial Narrow" w:hAnsi="Arial Narrow" w:cs="Calibri"/>
                <w:sz w:val="20"/>
                <w:szCs w:val="20"/>
              </w:rPr>
              <w:t>R02</w:t>
            </w:r>
          </w:p>
        </w:tc>
        <w:tc>
          <w:tcPr>
            <w:tcW w:w="0" w:type="auto"/>
          </w:tcPr>
          <w:p w14:paraId="5E984C7E" w14:textId="355C3FFB" w:rsidR="00144DE7" w:rsidRPr="00C85789" w:rsidRDefault="00144DE7" w:rsidP="00D94EEA">
            <w:pPr>
              <w:jc w:val="center"/>
              <w:rPr>
                <w:rFonts w:ascii="Arial Narrow" w:hAnsi="Arial Narrow" w:cs="Calibri"/>
                <w:sz w:val="20"/>
                <w:szCs w:val="20"/>
              </w:rPr>
            </w:pPr>
            <w:r w:rsidRPr="00C85789">
              <w:rPr>
                <w:rFonts w:ascii="Arial Narrow" w:hAnsi="Arial Narrow" w:cs="Calibri"/>
                <w:sz w:val="20"/>
                <w:szCs w:val="20"/>
              </w:rPr>
              <w:t>11/27/19</w:t>
            </w:r>
          </w:p>
        </w:tc>
        <w:tc>
          <w:tcPr>
            <w:tcW w:w="0" w:type="auto"/>
          </w:tcPr>
          <w:p w14:paraId="13BB5D4F" w14:textId="1D08774C" w:rsidR="00144DE7" w:rsidRPr="00C85789" w:rsidRDefault="00966DC3" w:rsidP="00D94EEA">
            <w:pPr>
              <w:jc w:val="center"/>
              <w:rPr>
                <w:rFonts w:ascii="Arial Narrow" w:hAnsi="Arial Narrow" w:cs="Calibri"/>
                <w:sz w:val="20"/>
                <w:szCs w:val="20"/>
              </w:rPr>
            </w:pPr>
            <w:r w:rsidRPr="00C85789">
              <w:rPr>
                <w:rFonts w:ascii="Arial Narrow" w:hAnsi="Arial Narrow" w:cs="Calibri"/>
                <w:sz w:val="20"/>
                <w:szCs w:val="20"/>
              </w:rPr>
              <w:t>Changes to formatting</w:t>
            </w:r>
            <w:r w:rsidR="00144DE7" w:rsidRPr="00C85789">
              <w:rPr>
                <w:rFonts w:ascii="Arial Narrow" w:hAnsi="Arial Narrow" w:cs="Calibri"/>
                <w:sz w:val="20"/>
                <w:szCs w:val="20"/>
              </w:rPr>
              <w:t xml:space="preserve"> and updated logo</w:t>
            </w:r>
          </w:p>
        </w:tc>
      </w:tr>
      <w:tr w:rsidR="00C85789" w:rsidRPr="006F2790" w14:paraId="2F6EED58" w14:textId="77777777" w:rsidTr="4FA2C349">
        <w:trPr>
          <w:jc w:val="center"/>
        </w:trPr>
        <w:tc>
          <w:tcPr>
            <w:tcW w:w="0" w:type="auto"/>
          </w:tcPr>
          <w:p w14:paraId="3D17DDCA" w14:textId="1B3EE53E" w:rsidR="00C85789" w:rsidRPr="00C85789" w:rsidRDefault="00C85789" w:rsidP="00C85789">
            <w:pPr>
              <w:jc w:val="center"/>
              <w:rPr>
                <w:rFonts w:ascii="Arial Narrow" w:hAnsi="Arial Narrow" w:cs="Calibri"/>
                <w:sz w:val="20"/>
                <w:szCs w:val="20"/>
              </w:rPr>
            </w:pPr>
            <w:r>
              <w:rPr>
                <w:rFonts w:ascii="Arial Narrow" w:hAnsi="Arial Narrow"/>
                <w:sz w:val="20"/>
                <w:szCs w:val="20"/>
              </w:rPr>
              <w:t>R02</w:t>
            </w:r>
          </w:p>
        </w:tc>
        <w:tc>
          <w:tcPr>
            <w:tcW w:w="0" w:type="auto"/>
          </w:tcPr>
          <w:p w14:paraId="57A460E1" w14:textId="11106726" w:rsidR="00C85789" w:rsidRPr="00C85789" w:rsidRDefault="00C85789" w:rsidP="00C85789">
            <w:pPr>
              <w:jc w:val="center"/>
              <w:rPr>
                <w:rFonts w:ascii="Arial Narrow" w:hAnsi="Arial Narrow" w:cs="Calibri"/>
                <w:sz w:val="20"/>
                <w:szCs w:val="20"/>
              </w:rPr>
            </w:pPr>
            <w:r>
              <w:rPr>
                <w:rFonts w:ascii="Arial Narrow" w:hAnsi="Arial Narrow"/>
                <w:sz w:val="20"/>
                <w:szCs w:val="20"/>
              </w:rPr>
              <w:t>12/16/2020</w:t>
            </w:r>
          </w:p>
        </w:tc>
        <w:tc>
          <w:tcPr>
            <w:tcW w:w="0" w:type="auto"/>
          </w:tcPr>
          <w:p w14:paraId="5825710D" w14:textId="3D51C4E4" w:rsidR="00C85789" w:rsidRPr="00C85789" w:rsidRDefault="00C85789" w:rsidP="00C85789">
            <w:pPr>
              <w:jc w:val="center"/>
              <w:rPr>
                <w:rFonts w:ascii="Arial Narrow" w:hAnsi="Arial Narrow" w:cs="Calibri"/>
                <w:sz w:val="20"/>
                <w:szCs w:val="20"/>
              </w:rPr>
            </w:pPr>
            <w:r>
              <w:rPr>
                <w:rFonts w:ascii="Arial Narrow" w:hAnsi="Arial Narrow"/>
                <w:sz w:val="20"/>
                <w:szCs w:val="20"/>
              </w:rPr>
              <w:t>Annual review, no changes</w:t>
            </w:r>
          </w:p>
        </w:tc>
      </w:tr>
      <w:tr w:rsidR="49B3064D" w14:paraId="4D855CE6" w14:textId="77777777" w:rsidTr="4FA2C349">
        <w:trPr>
          <w:jc w:val="center"/>
        </w:trPr>
        <w:tc>
          <w:tcPr>
            <w:tcW w:w="818" w:type="dxa"/>
          </w:tcPr>
          <w:p w14:paraId="23230FEB" w14:textId="7215184F" w:rsidR="49B3064D" w:rsidRDefault="49B3064D" w:rsidP="49B3064D">
            <w:pPr>
              <w:jc w:val="center"/>
              <w:rPr>
                <w:rFonts w:ascii="Arial Narrow" w:hAnsi="Arial Narrow" w:cs="Calibri"/>
                <w:sz w:val="20"/>
                <w:szCs w:val="20"/>
              </w:rPr>
            </w:pPr>
            <w:r w:rsidRPr="49B3064D">
              <w:rPr>
                <w:rFonts w:ascii="Arial Narrow" w:hAnsi="Arial Narrow"/>
                <w:sz w:val="20"/>
                <w:szCs w:val="20"/>
              </w:rPr>
              <w:t>R02</w:t>
            </w:r>
          </w:p>
        </w:tc>
        <w:tc>
          <w:tcPr>
            <w:tcW w:w="1037" w:type="dxa"/>
          </w:tcPr>
          <w:p w14:paraId="0DA25492" w14:textId="375554BE" w:rsidR="49B3064D" w:rsidRDefault="49B3064D" w:rsidP="49B3064D">
            <w:pPr>
              <w:spacing w:line="259" w:lineRule="auto"/>
              <w:jc w:val="center"/>
              <w:rPr>
                <w:rFonts w:ascii="Arial Narrow" w:hAnsi="Arial Narrow"/>
                <w:sz w:val="20"/>
                <w:szCs w:val="20"/>
              </w:rPr>
            </w:pPr>
            <w:r w:rsidRPr="49B3064D">
              <w:rPr>
                <w:rFonts w:ascii="Arial Narrow" w:hAnsi="Arial Narrow"/>
                <w:sz w:val="20"/>
                <w:szCs w:val="20"/>
              </w:rPr>
              <w:t>1/12/2021</w:t>
            </w:r>
          </w:p>
        </w:tc>
        <w:tc>
          <w:tcPr>
            <w:tcW w:w="3144" w:type="dxa"/>
          </w:tcPr>
          <w:p w14:paraId="01A19AC5" w14:textId="21485932" w:rsidR="49B3064D" w:rsidRDefault="49B3064D" w:rsidP="49B3064D">
            <w:pPr>
              <w:spacing w:line="259" w:lineRule="auto"/>
              <w:jc w:val="center"/>
              <w:rPr>
                <w:rFonts w:ascii="Arial Narrow" w:hAnsi="Arial Narrow"/>
                <w:sz w:val="20"/>
                <w:szCs w:val="20"/>
              </w:rPr>
            </w:pPr>
            <w:r w:rsidRPr="49B3064D">
              <w:rPr>
                <w:rFonts w:ascii="Arial Narrow" w:hAnsi="Arial Narrow"/>
                <w:sz w:val="20"/>
                <w:szCs w:val="20"/>
              </w:rPr>
              <w:t>Annual review, no changes</w:t>
            </w:r>
          </w:p>
        </w:tc>
      </w:tr>
      <w:tr w:rsidR="2FD889BE" w14:paraId="1AE5A391" w14:textId="77777777" w:rsidTr="4FA2C349">
        <w:trPr>
          <w:jc w:val="center"/>
        </w:trPr>
        <w:tc>
          <w:tcPr>
            <w:tcW w:w="818" w:type="dxa"/>
          </w:tcPr>
          <w:p w14:paraId="695939E3" w14:textId="7215184F" w:rsidR="2FD889BE" w:rsidRDefault="2FD889BE" w:rsidP="2FD889BE">
            <w:pPr>
              <w:jc w:val="center"/>
              <w:rPr>
                <w:rFonts w:ascii="Arial Narrow" w:hAnsi="Arial Narrow" w:cs="Calibri"/>
                <w:sz w:val="20"/>
                <w:szCs w:val="20"/>
              </w:rPr>
            </w:pPr>
            <w:r w:rsidRPr="2FD889BE">
              <w:rPr>
                <w:rFonts w:ascii="Arial Narrow" w:hAnsi="Arial Narrow"/>
                <w:sz w:val="20"/>
                <w:szCs w:val="20"/>
              </w:rPr>
              <w:t>R02</w:t>
            </w:r>
          </w:p>
        </w:tc>
        <w:tc>
          <w:tcPr>
            <w:tcW w:w="1037" w:type="dxa"/>
          </w:tcPr>
          <w:p w14:paraId="3275E3C8" w14:textId="50A7DDC3" w:rsidR="2FD889BE" w:rsidRDefault="4FA2C349" w:rsidP="2FD889BE">
            <w:pPr>
              <w:spacing w:line="259" w:lineRule="auto"/>
              <w:jc w:val="center"/>
              <w:rPr>
                <w:rFonts w:ascii="Arial Narrow" w:hAnsi="Arial Narrow"/>
                <w:sz w:val="20"/>
                <w:szCs w:val="20"/>
              </w:rPr>
            </w:pPr>
            <w:r w:rsidRPr="4FA2C349">
              <w:rPr>
                <w:rFonts w:ascii="Arial Narrow" w:hAnsi="Arial Narrow"/>
                <w:sz w:val="20"/>
                <w:szCs w:val="20"/>
              </w:rPr>
              <w:t>1/14/2022</w:t>
            </w:r>
          </w:p>
        </w:tc>
        <w:tc>
          <w:tcPr>
            <w:tcW w:w="3144" w:type="dxa"/>
          </w:tcPr>
          <w:p w14:paraId="350C9D7E" w14:textId="21485932" w:rsidR="2FD889BE" w:rsidRDefault="2FD889BE" w:rsidP="2FD889BE">
            <w:pPr>
              <w:spacing w:line="259" w:lineRule="auto"/>
              <w:jc w:val="center"/>
              <w:rPr>
                <w:rFonts w:ascii="Arial Narrow" w:hAnsi="Arial Narrow"/>
                <w:sz w:val="20"/>
                <w:szCs w:val="20"/>
              </w:rPr>
            </w:pPr>
            <w:r w:rsidRPr="2FD889BE">
              <w:rPr>
                <w:rFonts w:ascii="Arial Narrow" w:hAnsi="Arial Narrow"/>
                <w:sz w:val="20"/>
                <w:szCs w:val="20"/>
              </w:rPr>
              <w:t>Annual review, no changes</w:t>
            </w:r>
          </w:p>
        </w:tc>
      </w:tr>
      <w:tr w:rsidR="00611C32" w14:paraId="25B09FDB" w14:textId="77777777" w:rsidTr="4FA2C349">
        <w:trPr>
          <w:jc w:val="center"/>
        </w:trPr>
        <w:tc>
          <w:tcPr>
            <w:tcW w:w="818" w:type="dxa"/>
          </w:tcPr>
          <w:p w14:paraId="44535D45" w14:textId="32C756CE" w:rsidR="00611C32" w:rsidRPr="2FD889BE" w:rsidRDefault="00611C32" w:rsidP="00611C32">
            <w:pPr>
              <w:jc w:val="center"/>
              <w:rPr>
                <w:rFonts w:ascii="Arial Narrow" w:hAnsi="Arial Narrow"/>
                <w:sz w:val="20"/>
                <w:szCs w:val="20"/>
              </w:rPr>
            </w:pPr>
            <w:r w:rsidRPr="2FD889BE">
              <w:rPr>
                <w:rFonts w:ascii="Arial Narrow" w:hAnsi="Arial Narrow"/>
                <w:sz w:val="20"/>
                <w:szCs w:val="20"/>
              </w:rPr>
              <w:t>R02</w:t>
            </w:r>
          </w:p>
        </w:tc>
        <w:tc>
          <w:tcPr>
            <w:tcW w:w="1037" w:type="dxa"/>
          </w:tcPr>
          <w:p w14:paraId="4D2DEDB1" w14:textId="3155B725" w:rsidR="00611C32" w:rsidRPr="4FA2C349" w:rsidRDefault="00611C32" w:rsidP="00611C32">
            <w:pPr>
              <w:spacing w:line="259" w:lineRule="auto"/>
              <w:jc w:val="center"/>
              <w:rPr>
                <w:rFonts w:ascii="Arial Narrow" w:hAnsi="Arial Narrow"/>
                <w:sz w:val="20"/>
                <w:szCs w:val="20"/>
              </w:rPr>
            </w:pPr>
            <w:r w:rsidRPr="4FA2C349">
              <w:rPr>
                <w:rFonts w:ascii="Arial Narrow" w:hAnsi="Arial Narrow"/>
                <w:sz w:val="20"/>
                <w:szCs w:val="20"/>
              </w:rPr>
              <w:t>1</w:t>
            </w:r>
            <w:r>
              <w:rPr>
                <w:rFonts w:ascii="Arial Narrow" w:hAnsi="Arial Narrow"/>
                <w:sz w:val="20"/>
                <w:szCs w:val="20"/>
              </w:rPr>
              <w:t>1</w:t>
            </w:r>
            <w:r w:rsidRPr="4FA2C349">
              <w:rPr>
                <w:rFonts w:ascii="Arial Narrow" w:hAnsi="Arial Narrow"/>
                <w:sz w:val="20"/>
                <w:szCs w:val="20"/>
              </w:rPr>
              <w:t>/1</w:t>
            </w:r>
            <w:r>
              <w:rPr>
                <w:rFonts w:ascii="Arial Narrow" w:hAnsi="Arial Narrow"/>
                <w:sz w:val="20"/>
                <w:szCs w:val="20"/>
              </w:rPr>
              <w:t>7</w:t>
            </w:r>
            <w:r w:rsidRPr="4FA2C349">
              <w:rPr>
                <w:rFonts w:ascii="Arial Narrow" w:hAnsi="Arial Narrow"/>
                <w:sz w:val="20"/>
                <w:szCs w:val="20"/>
              </w:rPr>
              <w:t>/2022</w:t>
            </w:r>
          </w:p>
        </w:tc>
        <w:tc>
          <w:tcPr>
            <w:tcW w:w="3144" w:type="dxa"/>
          </w:tcPr>
          <w:p w14:paraId="76048008" w14:textId="26038E71" w:rsidR="00611C32" w:rsidRPr="2FD889BE" w:rsidRDefault="00611C32" w:rsidP="00611C32">
            <w:pPr>
              <w:spacing w:line="259" w:lineRule="auto"/>
              <w:jc w:val="center"/>
              <w:rPr>
                <w:rFonts w:ascii="Arial Narrow" w:hAnsi="Arial Narrow"/>
                <w:sz w:val="20"/>
                <w:szCs w:val="20"/>
              </w:rPr>
            </w:pPr>
            <w:r w:rsidRPr="2FD889BE">
              <w:rPr>
                <w:rFonts w:ascii="Arial Narrow" w:hAnsi="Arial Narrow"/>
                <w:sz w:val="20"/>
                <w:szCs w:val="20"/>
              </w:rPr>
              <w:t>Annual review, no changes</w:t>
            </w:r>
          </w:p>
        </w:tc>
      </w:tr>
      <w:tr w:rsidR="00D442DB" w14:paraId="7732687D" w14:textId="77777777" w:rsidTr="4FA2C349">
        <w:trPr>
          <w:jc w:val="center"/>
        </w:trPr>
        <w:tc>
          <w:tcPr>
            <w:tcW w:w="818" w:type="dxa"/>
          </w:tcPr>
          <w:p w14:paraId="3F7961B1" w14:textId="5DDD8698" w:rsidR="00D442DB" w:rsidRPr="2FD889BE" w:rsidRDefault="00D442DB" w:rsidP="00D442DB">
            <w:pPr>
              <w:jc w:val="center"/>
              <w:rPr>
                <w:rFonts w:ascii="Arial Narrow" w:hAnsi="Arial Narrow"/>
                <w:sz w:val="20"/>
                <w:szCs w:val="20"/>
              </w:rPr>
            </w:pPr>
            <w:r w:rsidRPr="2FD889BE">
              <w:rPr>
                <w:rFonts w:ascii="Arial Narrow" w:hAnsi="Arial Narrow"/>
                <w:sz w:val="20"/>
                <w:szCs w:val="20"/>
              </w:rPr>
              <w:t>R02</w:t>
            </w:r>
          </w:p>
        </w:tc>
        <w:tc>
          <w:tcPr>
            <w:tcW w:w="1037" w:type="dxa"/>
          </w:tcPr>
          <w:p w14:paraId="2EA5ABFA" w14:textId="3D1D727F" w:rsidR="00D442DB" w:rsidRPr="4FA2C349" w:rsidRDefault="00D442DB" w:rsidP="00D442DB">
            <w:pPr>
              <w:spacing w:line="259" w:lineRule="auto"/>
              <w:jc w:val="center"/>
              <w:rPr>
                <w:rFonts w:ascii="Arial Narrow" w:hAnsi="Arial Narrow"/>
                <w:sz w:val="20"/>
                <w:szCs w:val="20"/>
              </w:rPr>
            </w:pPr>
            <w:r w:rsidRPr="4FA2C349">
              <w:rPr>
                <w:rFonts w:ascii="Arial Narrow" w:hAnsi="Arial Narrow"/>
                <w:sz w:val="20"/>
                <w:szCs w:val="20"/>
              </w:rPr>
              <w:t>1</w:t>
            </w:r>
            <w:r>
              <w:rPr>
                <w:rFonts w:ascii="Arial Narrow" w:hAnsi="Arial Narrow"/>
                <w:sz w:val="20"/>
                <w:szCs w:val="20"/>
              </w:rPr>
              <w:t>1</w:t>
            </w:r>
            <w:r w:rsidRPr="4FA2C349">
              <w:rPr>
                <w:rFonts w:ascii="Arial Narrow" w:hAnsi="Arial Narrow"/>
                <w:sz w:val="20"/>
                <w:szCs w:val="20"/>
              </w:rPr>
              <w:t>/1</w:t>
            </w:r>
            <w:r>
              <w:rPr>
                <w:rFonts w:ascii="Arial Narrow" w:hAnsi="Arial Narrow"/>
                <w:sz w:val="20"/>
                <w:szCs w:val="20"/>
              </w:rPr>
              <w:t>5</w:t>
            </w:r>
            <w:r w:rsidRPr="4FA2C349">
              <w:rPr>
                <w:rFonts w:ascii="Arial Narrow" w:hAnsi="Arial Narrow"/>
                <w:sz w:val="20"/>
                <w:szCs w:val="20"/>
              </w:rPr>
              <w:t>/2</w:t>
            </w:r>
            <w:r>
              <w:rPr>
                <w:rFonts w:ascii="Arial Narrow" w:hAnsi="Arial Narrow"/>
                <w:sz w:val="20"/>
                <w:szCs w:val="20"/>
              </w:rPr>
              <w:t>3</w:t>
            </w:r>
          </w:p>
        </w:tc>
        <w:tc>
          <w:tcPr>
            <w:tcW w:w="3144" w:type="dxa"/>
          </w:tcPr>
          <w:p w14:paraId="24C36625" w14:textId="7B38734E" w:rsidR="00D442DB" w:rsidRPr="2FD889BE" w:rsidRDefault="00D442DB" w:rsidP="00D442DB">
            <w:pPr>
              <w:spacing w:line="259" w:lineRule="auto"/>
              <w:jc w:val="center"/>
              <w:rPr>
                <w:rFonts w:ascii="Arial Narrow" w:hAnsi="Arial Narrow"/>
                <w:sz w:val="20"/>
                <w:szCs w:val="20"/>
              </w:rPr>
            </w:pPr>
            <w:r w:rsidRPr="2FD889BE">
              <w:rPr>
                <w:rFonts w:ascii="Arial Narrow" w:hAnsi="Arial Narrow"/>
                <w:sz w:val="20"/>
                <w:szCs w:val="20"/>
              </w:rPr>
              <w:t>Annual review, no changes</w:t>
            </w:r>
          </w:p>
        </w:tc>
      </w:tr>
      <w:tr w:rsidR="00121486" w14:paraId="328EFD97" w14:textId="77777777" w:rsidTr="4FA2C349">
        <w:trPr>
          <w:jc w:val="center"/>
        </w:trPr>
        <w:tc>
          <w:tcPr>
            <w:tcW w:w="818" w:type="dxa"/>
          </w:tcPr>
          <w:p w14:paraId="13C1A740" w14:textId="693946F1" w:rsidR="00121486" w:rsidRPr="2FD889BE" w:rsidRDefault="00121486" w:rsidP="00D442DB">
            <w:pPr>
              <w:jc w:val="center"/>
              <w:rPr>
                <w:rFonts w:ascii="Arial Narrow" w:hAnsi="Arial Narrow"/>
                <w:sz w:val="20"/>
                <w:szCs w:val="20"/>
              </w:rPr>
            </w:pPr>
            <w:r>
              <w:rPr>
                <w:rFonts w:ascii="Arial Narrow" w:hAnsi="Arial Narrow"/>
                <w:sz w:val="20"/>
                <w:szCs w:val="20"/>
              </w:rPr>
              <w:t>R02</w:t>
            </w:r>
          </w:p>
        </w:tc>
        <w:tc>
          <w:tcPr>
            <w:tcW w:w="1037" w:type="dxa"/>
          </w:tcPr>
          <w:p w14:paraId="0739FF8C" w14:textId="6CF01CE2" w:rsidR="00121486" w:rsidRPr="4FA2C349" w:rsidRDefault="00121486" w:rsidP="00D442DB">
            <w:pPr>
              <w:spacing w:line="259" w:lineRule="auto"/>
              <w:jc w:val="center"/>
              <w:rPr>
                <w:rFonts w:ascii="Arial Narrow" w:hAnsi="Arial Narrow"/>
                <w:sz w:val="20"/>
                <w:szCs w:val="20"/>
              </w:rPr>
            </w:pPr>
            <w:r>
              <w:rPr>
                <w:rFonts w:ascii="Arial Narrow" w:hAnsi="Arial Narrow"/>
                <w:sz w:val="20"/>
                <w:szCs w:val="20"/>
              </w:rPr>
              <w:t>11/1/2024</w:t>
            </w:r>
          </w:p>
        </w:tc>
        <w:tc>
          <w:tcPr>
            <w:tcW w:w="3144" w:type="dxa"/>
          </w:tcPr>
          <w:p w14:paraId="570D414D" w14:textId="54D0CDD6" w:rsidR="00121486" w:rsidRPr="2FD889BE" w:rsidRDefault="00121486" w:rsidP="00D442DB">
            <w:pPr>
              <w:spacing w:line="259" w:lineRule="auto"/>
              <w:jc w:val="center"/>
              <w:rPr>
                <w:rFonts w:ascii="Arial Narrow" w:hAnsi="Arial Narrow"/>
                <w:sz w:val="20"/>
                <w:szCs w:val="20"/>
              </w:rPr>
            </w:pPr>
            <w:r>
              <w:rPr>
                <w:rFonts w:ascii="Arial Narrow" w:hAnsi="Arial Narrow"/>
                <w:sz w:val="20"/>
                <w:szCs w:val="20"/>
              </w:rPr>
              <w:t xml:space="preserve">Annual review, no changes </w:t>
            </w:r>
          </w:p>
        </w:tc>
      </w:tr>
    </w:tbl>
    <w:p w14:paraId="61307B07" w14:textId="5B67C7E4" w:rsidR="006E583C" w:rsidRPr="00144DE7" w:rsidRDefault="00144DE7" w:rsidP="006E583C">
      <w:pPr>
        <w:spacing w:before="1440" w:after="240"/>
        <w:jc w:val="center"/>
        <w:rPr>
          <w:b/>
        </w:rPr>
      </w:pPr>
      <w:r w:rsidRPr="00144DE7">
        <w:rPr>
          <w:b/>
        </w:rPr>
        <w:t>Review of New Information Report</w:t>
      </w:r>
    </w:p>
    <w:p w14:paraId="1BEC9EAD" w14:textId="77777777" w:rsidR="00B0602E" w:rsidRPr="002D5F6E" w:rsidRDefault="001D6637" w:rsidP="00B0602E">
      <w:r>
        <w:rPr>
          <w:noProof/>
        </w:rPr>
        <w:t>June 26, 2012</w:t>
      </w:r>
    </w:p>
    <w:p w14:paraId="5F90123C" w14:textId="77777777" w:rsidR="000A493A" w:rsidRPr="002D5F6E" w:rsidRDefault="000A493A">
      <w:pPr>
        <w:sectPr w:rsidR="000A493A" w:rsidRPr="002D5F6E">
          <w:headerReference w:type="default" r:id="rId7"/>
          <w:footerReference w:type="default" r:id="rId8"/>
          <w:pgSz w:w="12240" w:h="15840"/>
          <w:pgMar w:top="1440" w:right="1800" w:bottom="1440" w:left="1800" w:header="720" w:footer="720" w:gutter="0"/>
          <w:cols w:space="720"/>
          <w:docGrid w:linePitch="360"/>
        </w:sectPr>
      </w:pPr>
    </w:p>
    <w:p w14:paraId="35187B43" w14:textId="77777777" w:rsidR="00496191" w:rsidRPr="002D5F6E" w:rsidRDefault="00496191"/>
    <w:p w14:paraId="35F395EF" w14:textId="77777777" w:rsidR="006E583C" w:rsidRDefault="00600D4B" w:rsidP="006E583C">
      <w:pPr>
        <w:spacing w:after="240"/>
      </w:pPr>
      <w:r w:rsidRPr="002D5F6E">
        <w:t xml:space="preserve">Dear </w:t>
      </w:r>
      <w:r w:rsidRPr="002D5F6E">
        <w:rPr>
          <w:i/>
        </w:rPr>
        <w:t>&lt;Hailing of Principal Investigator&gt;</w:t>
      </w:r>
      <w:r w:rsidRPr="002D5F6E">
        <w:t>:</w:t>
      </w:r>
    </w:p>
    <w:p w14:paraId="5CCBCA3D" w14:textId="77777777" w:rsidR="00043C97" w:rsidRDefault="00600D4B" w:rsidP="0069377C">
      <w:pPr>
        <w:spacing w:after="120"/>
      </w:pPr>
      <w:r w:rsidRPr="002D5F6E">
        <w:t xml:space="preserve">On </w:t>
      </w:r>
      <w:r w:rsidRPr="002D5F6E">
        <w:rPr>
          <w:i/>
        </w:rPr>
        <w:t>&lt;Review Date&gt;</w:t>
      </w:r>
      <w:r w:rsidRPr="002D5F6E">
        <w:t xml:space="preserve"> the IRB </w:t>
      </w:r>
      <w:r w:rsidR="003E3A0B">
        <w:t>reviewed</w:t>
      </w:r>
      <w:r w:rsidRPr="002D5F6E">
        <w:t xml:space="preserve"> the following information item(s):</w:t>
      </w:r>
    </w:p>
    <w:p w14:paraId="111A6CE4" w14:textId="7D9C6C46" w:rsidR="006E583C" w:rsidRDefault="003F696A" w:rsidP="006E583C">
      <w:pPr>
        <w:numPr>
          <w:ilvl w:val="0"/>
          <w:numId w:val="3"/>
        </w:numPr>
        <w:spacing w:after="240"/>
        <w:rPr>
          <w:i/>
        </w:rPr>
      </w:pPr>
      <w:r w:rsidRPr="002D5F6E">
        <w:rPr>
          <w:i/>
        </w:rPr>
        <w:t>&lt;</w:t>
      </w:r>
      <w:r w:rsidR="00A96210">
        <w:rPr>
          <w:i/>
        </w:rPr>
        <w:t>New information Summary</w:t>
      </w:r>
      <w:r w:rsidRPr="002D5F6E">
        <w:rPr>
          <w:i/>
        </w:rPr>
        <w:t>&gt;</w:t>
      </w:r>
    </w:p>
    <w:p w14:paraId="3DD01B6E" w14:textId="77777777" w:rsidR="0033746F" w:rsidRDefault="0033746F" w:rsidP="006E583C">
      <w:pPr>
        <w:keepNext/>
        <w:spacing w:after="240"/>
      </w:pPr>
      <w:r w:rsidRPr="002D5F6E">
        <w:t xml:space="preserve">This </w:t>
      </w:r>
      <w:r w:rsidR="0069377C" w:rsidRPr="002D5F6E">
        <w:t xml:space="preserve">information </w:t>
      </w:r>
      <w:r w:rsidRPr="002D5F6E">
        <w:t>is in regard to:</w:t>
      </w:r>
    </w:p>
    <w:tbl>
      <w:tblPr>
        <w:tblW w:w="81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5"/>
        <w:gridCol w:w="5485"/>
      </w:tblGrid>
      <w:tr w:rsidR="00DF5696" w:rsidRPr="0089068B" w14:paraId="278D622B" w14:textId="77777777" w:rsidTr="00EA3B5D">
        <w:tc>
          <w:tcPr>
            <w:tcW w:w="2705" w:type="dxa"/>
          </w:tcPr>
          <w:p w14:paraId="73B91211" w14:textId="77777777" w:rsidR="00DF5696" w:rsidRPr="0089068B" w:rsidRDefault="00DF5696" w:rsidP="008B794A">
            <w:pPr>
              <w:keepNext/>
              <w:jc w:val="right"/>
            </w:pPr>
            <w:r w:rsidRPr="0089068B">
              <w:t>Type of Review:</w:t>
            </w:r>
          </w:p>
        </w:tc>
        <w:tc>
          <w:tcPr>
            <w:tcW w:w="5485" w:type="dxa"/>
          </w:tcPr>
          <w:p w14:paraId="1DF6FE7A" w14:textId="77777777" w:rsidR="00DF5696" w:rsidRPr="0089068B" w:rsidRDefault="00DF5696" w:rsidP="008B794A">
            <w:pPr>
              <w:keepNext/>
              <w:rPr>
                <w:i/>
              </w:rPr>
            </w:pPr>
            <w:r w:rsidRPr="0089068B">
              <w:rPr>
                <w:i/>
              </w:rPr>
              <w:t>&lt;Indicate Initial, Continuing, or Modification&gt;</w:t>
            </w:r>
          </w:p>
        </w:tc>
      </w:tr>
      <w:tr w:rsidR="00DF5696" w:rsidRPr="0089068B" w14:paraId="53423C41" w14:textId="77777777" w:rsidTr="00A96210">
        <w:tc>
          <w:tcPr>
            <w:tcW w:w="2705" w:type="dxa"/>
          </w:tcPr>
          <w:p w14:paraId="75FBC8E9" w14:textId="77777777" w:rsidR="00DF5696" w:rsidRPr="0089068B" w:rsidRDefault="00AB393F" w:rsidP="008B794A">
            <w:pPr>
              <w:keepNext/>
              <w:jc w:val="right"/>
            </w:pPr>
            <w:r>
              <w:t>Title:</w:t>
            </w:r>
          </w:p>
        </w:tc>
        <w:tc>
          <w:tcPr>
            <w:tcW w:w="5485" w:type="dxa"/>
          </w:tcPr>
          <w:p w14:paraId="575782D0" w14:textId="77777777" w:rsidR="00DF5696" w:rsidRPr="0089068B" w:rsidRDefault="00DF5696" w:rsidP="008B794A">
            <w:pPr>
              <w:keepNext/>
            </w:pPr>
          </w:p>
        </w:tc>
      </w:tr>
      <w:tr w:rsidR="00DF5696" w:rsidRPr="0089068B" w14:paraId="4360C819" w14:textId="77777777" w:rsidTr="00A96210">
        <w:tc>
          <w:tcPr>
            <w:tcW w:w="2705" w:type="dxa"/>
          </w:tcPr>
          <w:p w14:paraId="2F0E6986" w14:textId="74F2B189" w:rsidR="00DF5696" w:rsidRPr="0089068B" w:rsidRDefault="00A96210" w:rsidP="008B794A">
            <w:pPr>
              <w:keepNext/>
              <w:jc w:val="right"/>
            </w:pPr>
            <w:r>
              <w:t>Submitted by:</w:t>
            </w:r>
          </w:p>
        </w:tc>
        <w:tc>
          <w:tcPr>
            <w:tcW w:w="5485" w:type="dxa"/>
          </w:tcPr>
          <w:p w14:paraId="56F30056" w14:textId="77777777" w:rsidR="00DF5696" w:rsidRPr="0089068B" w:rsidRDefault="00A96210" w:rsidP="008B794A">
            <w:pPr>
              <w:keepNext/>
            </w:pPr>
            <w:r>
              <w:t>[Submitter  First Name]</w:t>
            </w:r>
          </w:p>
        </w:tc>
      </w:tr>
      <w:tr w:rsidR="00EA3B5D" w:rsidRPr="0089068B" w14:paraId="73EA62D0" w14:textId="77777777" w:rsidTr="00EA3B5D">
        <w:tc>
          <w:tcPr>
            <w:tcW w:w="2705" w:type="dxa"/>
          </w:tcPr>
          <w:p w14:paraId="72E92D49" w14:textId="1D91DB91" w:rsidR="00EA3B5D" w:rsidRPr="0089068B" w:rsidRDefault="00A96210" w:rsidP="008B794A">
            <w:pPr>
              <w:keepNext/>
              <w:jc w:val="right"/>
            </w:pPr>
            <w:r>
              <w:t>Responsible Party</w:t>
            </w:r>
            <w:r w:rsidR="00EA3B5D" w:rsidRPr="0089068B">
              <w:t>:</w:t>
            </w:r>
          </w:p>
        </w:tc>
        <w:tc>
          <w:tcPr>
            <w:tcW w:w="5485" w:type="dxa"/>
          </w:tcPr>
          <w:p w14:paraId="767B5149" w14:textId="7FA11AD2" w:rsidR="00EA3B5D" w:rsidRDefault="00A96210">
            <w:pPr>
              <w:keepNext/>
              <w:rPr>
                <w:i/>
              </w:rPr>
            </w:pPr>
            <w:r>
              <w:rPr>
                <w:i/>
              </w:rPr>
              <w:t>[Principal Investigator First Last Name]</w:t>
            </w:r>
          </w:p>
        </w:tc>
      </w:tr>
      <w:tr w:rsidR="00DF5696" w:rsidRPr="0089068B" w14:paraId="6D032FC3" w14:textId="77777777" w:rsidTr="00EA3B5D">
        <w:tc>
          <w:tcPr>
            <w:tcW w:w="2705" w:type="dxa"/>
          </w:tcPr>
          <w:p w14:paraId="01DDCB2A" w14:textId="628EDFA0" w:rsidR="00DF5696" w:rsidRPr="0089068B" w:rsidRDefault="00A96210" w:rsidP="008B794A">
            <w:pPr>
              <w:keepNext/>
              <w:jc w:val="right"/>
            </w:pPr>
            <w:r>
              <w:t>IRB ID</w:t>
            </w:r>
          </w:p>
        </w:tc>
        <w:tc>
          <w:tcPr>
            <w:tcW w:w="5485" w:type="dxa"/>
          </w:tcPr>
          <w:p w14:paraId="34C7B8A4" w14:textId="2F4F7566" w:rsidR="00DF5696" w:rsidRPr="0089068B" w:rsidRDefault="00DF5696" w:rsidP="008B794A">
            <w:pPr>
              <w:keepNext/>
              <w:rPr>
                <w:i/>
              </w:rPr>
            </w:pPr>
          </w:p>
        </w:tc>
      </w:tr>
      <w:tr w:rsidR="00DF5696" w:rsidRPr="0089068B" w14:paraId="45F4A086" w14:textId="77777777" w:rsidTr="00EA3B5D">
        <w:tc>
          <w:tcPr>
            <w:tcW w:w="2705" w:type="dxa"/>
          </w:tcPr>
          <w:p w14:paraId="2E4C47EC" w14:textId="1657A672" w:rsidR="00DF5696" w:rsidRPr="0089068B" w:rsidRDefault="00A96210" w:rsidP="008B794A">
            <w:pPr>
              <w:jc w:val="right"/>
            </w:pPr>
            <w:r>
              <w:t>Related Submission</w:t>
            </w:r>
            <w:r w:rsidR="00A62A4C">
              <w:t>:</w:t>
            </w:r>
          </w:p>
        </w:tc>
        <w:tc>
          <w:tcPr>
            <w:tcW w:w="5485" w:type="dxa"/>
          </w:tcPr>
          <w:p w14:paraId="3F6FFAC8" w14:textId="77777777" w:rsidR="00DF5696" w:rsidRPr="0089068B" w:rsidRDefault="00DF5696" w:rsidP="008B794A">
            <w:pPr>
              <w:keepNext/>
              <w:rPr>
                <w:i/>
              </w:rPr>
            </w:pPr>
          </w:p>
        </w:tc>
      </w:tr>
    </w:tbl>
    <w:p w14:paraId="54BF14A9" w14:textId="3B991577" w:rsidR="00A96210" w:rsidRDefault="000D7F3F" w:rsidP="00CF03B0">
      <w:pPr>
        <w:spacing w:before="240" w:after="120"/>
      </w:pPr>
      <w:r w:rsidRPr="002D5F6E">
        <w:t xml:space="preserve">This </w:t>
      </w:r>
      <w:r w:rsidR="0033746F">
        <w:t xml:space="preserve">IRB determined that this information </w:t>
      </w:r>
      <w:r w:rsidRPr="002D5F6E">
        <w:t>is</w:t>
      </w:r>
      <w:r w:rsidR="00A96210">
        <w:t>:</w:t>
      </w:r>
    </w:p>
    <w:p w14:paraId="41888B62" w14:textId="77777777" w:rsidR="00A96210" w:rsidRDefault="00A96210" w:rsidP="00CF03B0">
      <w:pPr>
        <w:pStyle w:val="ListParagraph"/>
        <w:numPr>
          <w:ilvl w:val="0"/>
          <w:numId w:val="3"/>
        </w:numPr>
        <w:spacing w:before="240" w:after="120"/>
      </w:pPr>
      <w:r>
        <w:t>[Determination]</w:t>
      </w:r>
    </w:p>
    <w:p w14:paraId="2E580F56" w14:textId="77777777" w:rsidR="00A96210" w:rsidRPr="002D5F6E" w:rsidRDefault="00A96210" w:rsidP="00A96210">
      <w:pPr>
        <w:spacing w:after="120"/>
      </w:pPr>
      <w:r w:rsidRPr="002D5F6E">
        <w:t>The IRB requests the following</w:t>
      </w:r>
      <w:r>
        <w:t xml:space="preserve"> additional</w:t>
      </w:r>
      <w:r w:rsidRPr="002D5F6E">
        <w:t xml:space="preserve"> information:</w:t>
      </w:r>
    </w:p>
    <w:p w14:paraId="03511CD4" w14:textId="77777777" w:rsidR="00A96210" w:rsidRPr="00E62B76" w:rsidRDefault="00A96210" w:rsidP="00A96210">
      <w:pPr>
        <w:numPr>
          <w:ilvl w:val="0"/>
          <w:numId w:val="4"/>
        </w:numPr>
        <w:tabs>
          <w:tab w:val="clear" w:pos="1080"/>
        </w:tabs>
        <w:spacing w:after="240"/>
        <w:ind w:left="720"/>
      </w:pPr>
      <w:r w:rsidRPr="00E62B76">
        <w:t>&lt;Insert description. Delete this section if no information is required.&gt;</w:t>
      </w:r>
    </w:p>
    <w:p w14:paraId="59CBA889" w14:textId="77777777" w:rsidR="00A96210" w:rsidRDefault="00A96210" w:rsidP="00144DE7">
      <w:pPr>
        <w:spacing w:after="240"/>
      </w:pPr>
      <w:r>
        <w:t>The IRB requests that you take the following actions:</w:t>
      </w:r>
    </w:p>
    <w:p w14:paraId="750D8076" w14:textId="77777777" w:rsidR="00A96210" w:rsidRDefault="00A96210" w:rsidP="00A96210">
      <w:pPr>
        <w:numPr>
          <w:ilvl w:val="0"/>
          <w:numId w:val="4"/>
        </w:numPr>
        <w:spacing w:after="240"/>
      </w:pPr>
      <w:r>
        <w:t>&lt;Delete this section if no information is required&gt;</w:t>
      </w:r>
    </w:p>
    <w:p w14:paraId="220626E8" w14:textId="77777777" w:rsidR="00A96210" w:rsidRDefault="00A96210" w:rsidP="00A96210">
      <w:pPr>
        <w:numPr>
          <w:ilvl w:val="0"/>
          <w:numId w:val="4"/>
        </w:numPr>
        <w:spacing w:after="240"/>
      </w:pPr>
      <w:r>
        <w:lastRenderedPageBreak/>
        <w:t xml:space="preserve"> &lt;Describe actions and the reasons for those actions. For example: Revise the protocol, suspend subject enrollment, terminate the research, revise the informed consent document, inform enrolled subjects, or increase monitoring of subjects.&gt;</w:t>
      </w:r>
    </w:p>
    <w:p w14:paraId="610F4575" w14:textId="77777777" w:rsidR="00A96210" w:rsidRDefault="00A96210" w:rsidP="00144DE7">
      <w:pPr>
        <w:spacing w:after="240"/>
      </w:pPr>
      <w:r>
        <w:t>&lt;If research is suspended or terminated, add:&gt;</w:t>
      </w:r>
    </w:p>
    <w:p w14:paraId="21E875AB" w14:textId="3AA861D5" w:rsidR="00A96210" w:rsidRDefault="00A96210" w:rsidP="00144DE7">
      <w:pPr>
        <w:pStyle w:val="ListParagraph"/>
        <w:numPr>
          <w:ilvl w:val="0"/>
          <w:numId w:val="7"/>
        </w:numPr>
        <w:spacing w:after="240"/>
      </w:pPr>
      <w:r>
        <w:t>As part of this &lt;suspension/termination&gt; the following research activities must stop: &lt;select one&gt;</w:t>
      </w:r>
    </w:p>
    <w:p w14:paraId="6DF6E4A1" w14:textId="77777777" w:rsidR="00A96210" w:rsidRDefault="00A96210" w:rsidP="00A96210">
      <w:pPr>
        <w:spacing w:after="240"/>
        <w:ind w:left="1080"/>
      </w:pPr>
      <w:r>
        <w:t>o All research activities must stop. This includes recruitment, advertisement, screening, enrollment, consent, interventions, interactions, and collection or analysis of private identifiable information. Advertisements currently running in the media must be pulled.</w:t>
      </w:r>
    </w:p>
    <w:p w14:paraId="33ADE794" w14:textId="77777777" w:rsidR="00A96210" w:rsidRDefault="00A96210" w:rsidP="00A96210">
      <w:pPr>
        <w:spacing w:after="240"/>
        <w:ind w:left="1080"/>
      </w:pPr>
      <w:r>
        <w:t>o All recruitment, screening, enrollment, and consent must stop. Interventions, interactions, and collection and analysis of private identifiable information may continue.</w:t>
      </w:r>
    </w:p>
    <w:p w14:paraId="3199F29B" w14:textId="77777777" w:rsidR="00A96210" w:rsidRDefault="00A96210" w:rsidP="00A96210">
      <w:pPr>
        <w:spacing w:after="240"/>
        <w:ind w:left="1080"/>
      </w:pPr>
      <w:r>
        <w:t>o &lt;Other: Describe requirements&gt;</w:t>
      </w:r>
    </w:p>
    <w:p w14:paraId="79FCF5FA" w14:textId="77777777" w:rsidR="00A96210" w:rsidRDefault="00A96210" w:rsidP="00A96210">
      <w:pPr>
        <w:numPr>
          <w:ilvl w:val="0"/>
          <w:numId w:val="4"/>
        </w:numPr>
        <w:spacing w:after="240"/>
      </w:pPr>
      <w:r>
        <w:t xml:space="preserve"> If you believe that current subjects are at risk of harm by stopping research procedures describe above:</w:t>
      </w:r>
    </w:p>
    <w:p w14:paraId="78757792" w14:textId="77777777" w:rsidR="00A96210" w:rsidRDefault="00A96210" w:rsidP="00A96210">
      <w:pPr>
        <w:spacing w:after="240"/>
        <w:ind w:left="1080"/>
      </w:pPr>
      <w:r>
        <w:t>o Prepare a written list of subjects who will be harmed.</w:t>
      </w:r>
    </w:p>
    <w:p w14:paraId="4D7910B4" w14:textId="77777777" w:rsidR="00A96210" w:rsidRDefault="00A96210" w:rsidP="00A96210">
      <w:pPr>
        <w:spacing w:after="240"/>
        <w:ind w:left="1080"/>
      </w:pPr>
      <w:r>
        <w:t>o Identify the research procedures that need to continue.</w:t>
      </w:r>
    </w:p>
    <w:p w14:paraId="38829C30" w14:textId="77777777" w:rsidR="00A96210" w:rsidRDefault="00A96210" w:rsidP="00A96210">
      <w:pPr>
        <w:spacing w:after="240"/>
        <w:ind w:left="1080"/>
      </w:pPr>
      <w:r>
        <w:t>o Describe the reasons that these procedures need to continue.</w:t>
      </w:r>
    </w:p>
    <w:p w14:paraId="05AEAC44" w14:textId="77777777" w:rsidR="00A96210" w:rsidRDefault="00A96210" w:rsidP="00A96210">
      <w:pPr>
        <w:spacing w:after="240"/>
        <w:ind w:left="1080"/>
      </w:pPr>
      <w:r>
        <w:t>o Immediately provide the IRB Office with this information.</w:t>
      </w:r>
    </w:p>
    <w:p w14:paraId="1913637A" w14:textId="77777777" w:rsidR="00A96210" w:rsidRDefault="00A96210" w:rsidP="00A96210">
      <w:pPr>
        <w:numPr>
          <w:ilvl w:val="0"/>
          <w:numId w:val="4"/>
        </w:numPr>
        <w:spacing w:after="240"/>
      </w:pPr>
      <w:r>
        <w:t xml:space="preserve"> An IRB member (if needed, in consultation with others) will decide whether there is an over-riding safety concern or ethical issue involved such that it is in the best interest of individual subjects.</w:t>
      </w:r>
    </w:p>
    <w:p w14:paraId="17DC10B2" w14:textId="77777777" w:rsidR="00A96210" w:rsidRDefault="00A96210" w:rsidP="00A96210">
      <w:pPr>
        <w:spacing w:after="240"/>
        <w:ind w:left="720"/>
      </w:pPr>
      <w:r>
        <w:t>Should you wish to respond, please submit a written response to the IRB within 10 business days.</w:t>
      </w:r>
    </w:p>
    <w:p w14:paraId="70793A2D" w14:textId="77777777" w:rsidR="00A96210" w:rsidRDefault="00A96210" w:rsidP="00A96210">
      <w:pPr>
        <w:spacing w:after="240"/>
      </w:pPr>
      <w:r>
        <w:t>Please let us know if you need additional information.</w:t>
      </w:r>
    </w:p>
    <w:p w14:paraId="75B9D56B" w14:textId="77777777" w:rsidR="00A96210" w:rsidRPr="00AA03EC" w:rsidRDefault="00A96210" w:rsidP="00A96210">
      <w:pPr>
        <w:pStyle w:val="Default"/>
        <w:spacing w:before="30" w:after="30"/>
        <w:ind w:left="30" w:right="30"/>
        <w:rPr>
          <w:rFonts w:ascii="Times New Roman" w:hAnsi="Times New Roman" w:cs="Times New Roman"/>
        </w:rPr>
      </w:pPr>
      <w:r w:rsidRPr="00595B70">
        <w:rPr>
          <w:rFonts w:ascii="Times New Roman" w:hAnsi="Times New Roman" w:cs="Times New Roman"/>
        </w:rPr>
        <w:lastRenderedPageBreak/>
        <w:t>If you have any ques</w:t>
      </w:r>
      <w:r>
        <w:rPr>
          <w:rFonts w:ascii="Times New Roman" w:hAnsi="Times New Roman" w:cs="Times New Roman"/>
        </w:rPr>
        <w:t xml:space="preserve">tions, please contact the UBIRB at 716-888-4888 or </w:t>
      </w:r>
      <w:hyperlink r:id="rId9" w:history="1">
        <w:r w:rsidRPr="000D5A47">
          <w:rPr>
            <w:rStyle w:val="Hyperlink"/>
            <w:rFonts w:ascii="Times New Roman" w:hAnsi="Times New Roman" w:cs="Times New Roman"/>
          </w:rPr>
          <w:t>ub-irb@buffalo.edu</w:t>
        </w:r>
      </w:hyperlink>
      <w:r>
        <w:rPr>
          <w:rFonts w:ascii="Times New Roman" w:hAnsi="Times New Roman" w:cs="Times New Roman"/>
        </w:rPr>
        <w:t xml:space="preserve">.  </w:t>
      </w:r>
      <w:r w:rsidRPr="00BE7EE5">
        <w:rPr>
          <w:rFonts w:ascii="Times New Roman" w:hAnsi="Times New Roman" w:cs="Times New Roman"/>
        </w:rPr>
        <w:t xml:space="preserve">Please include </w:t>
      </w:r>
      <w:r>
        <w:rPr>
          <w:rFonts w:ascii="Times New Roman" w:hAnsi="Times New Roman" w:cs="Times New Roman"/>
        </w:rPr>
        <w:t>the</w:t>
      </w:r>
      <w:r w:rsidRPr="00BE7EE5">
        <w:rPr>
          <w:rFonts w:ascii="Times New Roman" w:hAnsi="Times New Roman" w:cs="Times New Roman"/>
        </w:rPr>
        <w:t xml:space="preserve"> project title and number in all correspondence with the UBIRB.</w:t>
      </w:r>
    </w:p>
    <w:p w14:paraId="12353A68" w14:textId="10F06282" w:rsidR="00433CB1" w:rsidRPr="002D5F6E" w:rsidRDefault="00433CB1" w:rsidP="00043C97">
      <w:pPr>
        <w:spacing w:after="240"/>
        <w:ind w:left="1440" w:hanging="720"/>
      </w:pPr>
    </w:p>
    <w:sectPr w:rsidR="00433CB1" w:rsidRPr="002D5F6E" w:rsidSect="000A493A">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C7CBE3" w14:textId="77777777" w:rsidR="009805EA" w:rsidRDefault="009805EA">
      <w:r>
        <w:separator/>
      </w:r>
    </w:p>
  </w:endnote>
  <w:endnote w:type="continuationSeparator" w:id="0">
    <w:p w14:paraId="636B9883" w14:textId="77777777" w:rsidR="009805EA" w:rsidRDefault="00980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36421" w14:textId="7EDF9498" w:rsidR="0069377C" w:rsidRDefault="0069377C">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D442DB">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442DB">
      <w:rPr>
        <w:rStyle w:val="PageNumber"/>
        <w:noProof/>
      </w:rPr>
      <w:t>3</w:t>
    </w:r>
    <w:r>
      <w:rPr>
        <w:rStyle w:val="PageNumber"/>
      </w:rPr>
      <w:fldChar w:fldCharType="end"/>
    </w:r>
    <w:r>
      <w:rPr>
        <w:rStyle w:val="PageNumbe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D4633" w14:textId="77777777" w:rsidR="009805EA" w:rsidRDefault="009805EA">
      <w:r>
        <w:separator/>
      </w:r>
    </w:p>
  </w:footnote>
  <w:footnote w:type="continuationSeparator" w:id="0">
    <w:p w14:paraId="5940380D" w14:textId="77777777" w:rsidR="009805EA" w:rsidRDefault="009805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C1786" w14:textId="3A3C4A03" w:rsidR="00BE5572" w:rsidRDefault="00BE5572">
    <w:r>
      <w:rPr>
        <w:noProof/>
      </w:rPr>
      <w:drawing>
        <wp:anchor distT="0" distB="0" distL="114300" distR="114300" simplePos="0" relativeHeight="251658240" behindDoc="0" locked="0" layoutInCell="1" allowOverlap="1" wp14:anchorId="7FFAD317" wp14:editId="20DC57A8">
          <wp:simplePos x="0" y="0"/>
          <wp:positionH relativeFrom="column">
            <wp:posOffset>428397</wp:posOffset>
          </wp:positionH>
          <wp:positionV relativeFrom="paragraph">
            <wp:posOffset>-166345</wp:posOffset>
          </wp:positionV>
          <wp:extent cx="3825240" cy="678180"/>
          <wp:effectExtent l="0" t="0" r="3810" b="7620"/>
          <wp:wrapNone/>
          <wp:docPr id="3" name="Picture 3"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82524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623B7D" w14:textId="77777777" w:rsidR="00BE5572" w:rsidRDefault="00BE557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882"/>
      <w:gridCol w:w="63"/>
      <w:gridCol w:w="1885"/>
      <w:gridCol w:w="1665"/>
      <w:gridCol w:w="1807"/>
    </w:tblGrid>
    <w:tr w:rsidR="00D442DB" w:rsidRPr="006520A8" w14:paraId="4566AEC2" w14:textId="77777777" w:rsidTr="00D442DB">
      <w:trPr>
        <w:cantSplit/>
        <w:trHeight w:hRule="exact" w:val="360"/>
      </w:trPr>
      <w:tc>
        <w:tcPr>
          <w:tcW w:w="1338" w:type="dxa"/>
          <w:vMerge w:val="restart"/>
          <w:tcBorders>
            <w:top w:val="nil"/>
            <w:left w:val="nil"/>
            <w:right w:val="nil"/>
          </w:tcBorders>
          <w:vAlign w:val="center"/>
        </w:tcPr>
        <w:p w14:paraId="4225C0F5" w14:textId="77777777" w:rsidR="00D442DB" w:rsidRDefault="00D442DB" w:rsidP="00B611DA">
          <w:pPr>
            <w:jc w:val="center"/>
            <w:rPr>
              <w:b/>
              <w:color w:val="FFFFFF"/>
            </w:rPr>
          </w:pPr>
        </w:p>
        <w:p w14:paraId="6941F706" w14:textId="77777777" w:rsidR="00D442DB" w:rsidRDefault="00D442DB" w:rsidP="00B611DA">
          <w:pPr>
            <w:jc w:val="center"/>
            <w:rPr>
              <w:b/>
              <w:color w:val="FFFFFF"/>
            </w:rPr>
          </w:pPr>
        </w:p>
        <w:p w14:paraId="5056D6FF" w14:textId="77777777" w:rsidR="00D442DB" w:rsidRDefault="00D442DB" w:rsidP="00B611DA">
          <w:pPr>
            <w:jc w:val="center"/>
            <w:rPr>
              <w:b/>
              <w:color w:val="FFFFFF"/>
            </w:rPr>
          </w:pPr>
        </w:p>
        <w:p w14:paraId="6AB2F8DE" w14:textId="0725CDDA" w:rsidR="00D442DB" w:rsidRPr="006520A8" w:rsidRDefault="00D442DB" w:rsidP="00B611DA">
          <w:pPr>
            <w:jc w:val="center"/>
            <w:rPr>
              <w:b/>
              <w:color w:val="FFFFFF"/>
            </w:rPr>
          </w:pPr>
        </w:p>
      </w:tc>
      <w:tc>
        <w:tcPr>
          <w:tcW w:w="1882" w:type="dxa"/>
          <w:tcBorders>
            <w:top w:val="nil"/>
            <w:left w:val="nil"/>
            <w:right w:val="nil"/>
          </w:tcBorders>
        </w:tcPr>
        <w:p w14:paraId="02E1E809" w14:textId="77777777" w:rsidR="00D442DB" w:rsidRPr="006520A8" w:rsidRDefault="00D442DB" w:rsidP="00B611DA">
          <w:pPr>
            <w:pStyle w:val="SOPName"/>
            <w:jc w:val="right"/>
            <w:rPr>
              <w:rStyle w:val="SOPLeader"/>
              <w:rFonts w:ascii="Arial" w:hAnsi="Arial" w:cs="Arial"/>
            </w:rPr>
          </w:pPr>
        </w:p>
      </w:tc>
      <w:tc>
        <w:tcPr>
          <w:tcW w:w="5420" w:type="dxa"/>
          <w:gridSpan w:val="4"/>
          <w:tcBorders>
            <w:top w:val="nil"/>
            <w:left w:val="nil"/>
            <w:bottom w:val="single" w:sz="8" w:space="0" w:color="auto"/>
            <w:right w:val="nil"/>
          </w:tcBorders>
          <w:vAlign w:val="center"/>
        </w:tcPr>
        <w:p w14:paraId="6F0246E5" w14:textId="5C494B7D" w:rsidR="00D442DB" w:rsidRPr="006520A8" w:rsidRDefault="00D442DB" w:rsidP="00B611DA">
          <w:pPr>
            <w:pStyle w:val="SOPName"/>
            <w:jc w:val="right"/>
            <w:rPr>
              <w:rStyle w:val="SOPLeader"/>
              <w:rFonts w:ascii="Arial" w:hAnsi="Arial" w:cs="Arial"/>
            </w:rPr>
          </w:pPr>
        </w:p>
      </w:tc>
    </w:tr>
    <w:tr w:rsidR="00D442DB" w:rsidRPr="00F75F3F" w14:paraId="050DBD74" w14:textId="77777777" w:rsidTr="00D442DB">
      <w:trPr>
        <w:cantSplit/>
        <w:trHeight w:hRule="exact" w:val="360"/>
      </w:trPr>
      <w:tc>
        <w:tcPr>
          <w:tcW w:w="1338" w:type="dxa"/>
          <w:vMerge/>
          <w:tcBorders>
            <w:left w:val="nil"/>
            <w:right w:val="single" w:sz="8" w:space="0" w:color="auto"/>
          </w:tcBorders>
        </w:tcPr>
        <w:p w14:paraId="0F4B3427" w14:textId="77777777" w:rsidR="00D442DB" w:rsidRDefault="00D442DB" w:rsidP="00B611DA"/>
      </w:tc>
      <w:tc>
        <w:tcPr>
          <w:tcW w:w="1882" w:type="dxa"/>
          <w:tcBorders>
            <w:left w:val="single" w:sz="8" w:space="0" w:color="auto"/>
            <w:right w:val="single" w:sz="8" w:space="0" w:color="auto"/>
          </w:tcBorders>
        </w:tcPr>
        <w:p w14:paraId="2734A643" w14:textId="77777777" w:rsidR="00D442DB" w:rsidRDefault="00D442DB" w:rsidP="00B611DA">
          <w:pPr>
            <w:pStyle w:val="SOPName"/>
            <w:rPr>
              <w:rStyle w:val="SOPLeader"/>
              <w:rFonts w:ascii="Arial" w:hAnsi="Arial" w:cs="Arial"/>
              <w:szCs w:val="24"/>
            </w:rPr>
          </w:pPr>
        </w:p>
      </w:tc>
      <w:tc>
        <w:tcPr>
          <w:tcW w:w="5420" w:type="dxa"/>
          <w:gridSpan w:val="4"/>
          <w:tcBorders>
            <w:top w:val="single" w:sz="8" w:space="0" w:color="auto"/>
            <w:left w:val="single" w:sz="8" w:space="0" w:color="auto"/>
            <w:bottom w:val="single" w:sz="8" w:space="0" w:color="auto"/>
            <w:right w:val="single" w:sz="8" w:space="0" w:color="auto"/>
          </w:tcBorders>
          <w:vAlign w:val="center"/>
        </w:tcPr>
        <w:p w14:paraId="531C7051" w14:textId="2F8F4AC8" w:rsidR="00D442DB" w:rsidRPr="00F75F3F" w:rsidRDefault="00D442DB" w:rsidP="00B611DA">
          <w:pPr>
            <w:pStyle w:val="SOPName"/>
            <w:rPr>
              <w:rFonts w:cs="Arial"/>
              <w:szCs w:val="24"/>
            </w:rPr>
          </w:pPr>
          <w:r>
            <w:rPr>
              <w:rStyle w:val="SOPLeader"/>
              <w:rFonts w:ascii="Arial" w:hAnsi="Arial" w:cs="Arial"/>
              <w:szCs w:val="24"/>
            </w:rPr>
            <w:t>Template</w:t>
          </w:r>
          <w:r w:rsidRPr="00F75F3F">
            <w:rPr>
              <w:rStyle w:val="SOPLeader"/>
              <w:rFonts w:ascii="Arial" w:hAnsi="Arial" w:cs="Arial"/>
              <w:szCs w:val="24"/>
            </w:rPr>
            <w:t xml:space="preserve">: </w:t>
          </w:r>
          <w:r w:rsidRPr="00D442DB">
            <w:rPr>
              <w:rStyle w:val="SOPLeader"/>
              <w:rFonts w:ascii="Arial" w:hAnsi="Arial" w:cs="Arial"/>
              <w:b w:val="0"/>
              <w:szCs w:val="24"/>
            </w:rPr>
            <w:t>IRB Letter Information item</w:t>
          </w:r>
        </w:p>
      </w:tc>
    </w:tr>
    <w:tr w:rsidR="00D442DB" w:rsidRPr="006520A8" w14:paraId="230A2AA4" w14:textId="77777777" w:rsidTr="00D442DB">
      <w:trPr>
        <w:cantSplit/>
        <w:trHeight w:val="195"/>
      </w:trPr>
      <w:tc>
        <w:tcPr>
          <w:tcW w:w="1338" w:type="dxa"/>
          <w:vMerge/>
          <w:tcBorders>
            <w:left w:val="nil"/>
            <w:right w:val="single" w:sz="8" w:space="0" w:color="auto"/>
          </w:tcBorders>
        </w:tcPr>
        <w:p w14:paraId="7B29BF70" w14:textId="77777777" w:rsidR="00D442DB" w:rsidRDefault="00D442DB" w:rsidP="00B611DA"/>
      </w:tc>
      <w:tc>
        <w:tcPr>
          <w:tcW w:w="1945" w:type="dxa"/>
          <w:gridSpan w:val="2"/>
          <w:tcBorders>
            <w:top w:val="single" w:sz="8" w:space="0" w:color="auto"/>
            <w:left w:val="single" w:sz="8" w:space="0" w:color="auto"/>
            <w:bottom w:val="single" w:sz="8" w:space="0" w:color="auto"/>
            <w:right w:val="single" w:sz="8" w:space="0" w:color="auto"/>
          </w:tcBorders>
          <w:vAlign w:val="center"/>
        </w:tcPr>
        <w:p w14:paraId="0BA223A7" w14:textId="77777777" w:rsidR="00D442DB" w:rsidRPr="00985449" w:rsidRDefault="00D442DB" w:rsidP="00B611DA">
          <w:pPr>
            <w:pStyle w:val="SOPTableHeader"/>
            <w:rPr>
              <w:rFonts w:ascii="Arial" w:hAnsi="Arial" w:cs="Arial"/>
              <w:sz w:val="18"/>
              <w:szCs w:val="18"/>
            </w:rPr>
          </w:pPr>
          <w:r w:rsidRPr="00985449">
            <w:rPr>
              <w:rFonts w:ascii="Arial" w:hAnsi="Arial" w:cs="Arial"/>
              <w:sz w:val="18"/>
              <w:szCs w:val="18"/>
            </w:rPr>
            <w:t>NUMBER</w:t>
          </w:r>
        </w:p>
      </w:tc>
      <w:tc>
        <w:tcPr>
          <w:tcW w:w="1885" w:type="dxa"/>
          <w:tcBorders>
            <w:top w:val="single" w:sz="8" w:space="0" w:color="auto"/>
            <w:left w:val="single" w:sz="8" w:space="0" w:color="auto"/>
            <w:bottom w:val="single" w:sz="8" w:space="0" w:color="auto"/>
            <w:right w:val="single" w:sz="8" w:space="0" w:color="auto"/>
          </w:tcBorders>
          <w:vAlign w:val="center"/>
        </w:tcPr>
        <w:p w14:paraId="663E69CC" w14:textId="77777777" w:rsidR="00D442DB" w:rsidRPr="006520A8" w:rsidRDefault="00D442DB" w:rsidP="00B611DA">
          <w:pPr>
            <w:pStyle w:val="SOPTableHeader"/>
            <w:rPr>
              <w:rFonts w:ascii="Arial" w:hAnsi="Arial" w:cs="Arial"/>
              <w:sz w:val="18"/>
              <w:szCs w:val="18"/>
            </w:rPr>
          </w:pPr>
          <w:r w:rsidRPr="006520A8">
            <w:rPr>
              <w:rFonts w:ascii="Arial" w:hAnsi="Arial" w:cs="Arial"/>
              <w:sz w:val="18"/>
              <w:szCs w:val="18"/>
            </w:rPr>
            <w:t>DATE</w:t>
          </w:r>
        </w:p>
      </w:tc>
      <w:tc>
        <w:tcPr>
          <w:tcW w:w="1665" w:type="dxa"/>
          <w:tcBorders>
            <w:top w:val="single" w:sz="8" w:space="0" w:color="auto"/>
            <w:left w:val="single" w:sz="8" w:space="0" w:color="auto"/>
            <w:bottom w:val="single" w:sz="8" w:space="0" w:color="auto"/>
            <w:right w:val="single" w:sz="8" w:space="0" w:color="auto"/>
          </w:tcBorders>
        </w:tcPr>
        <w:p w14:paraId="5868E8A9" w14:textId="10F4B26B" w:rsidR="00D442DB" w:rsidRPr="006520A8" w:rsidRDefault="00D442DB" w:rsidP="00B611DA">
          <w:pPr>
            <w:pStyle w:val="SOPTableHeader"/>
            <w:rPr>
              <w:rFonts w:ascii="Arial" w:hAnsi="Arial" w:cs="Arial"/>
              <w:sz w:val="18"/>
              <w:szCs w:val="18"/>
            </w:rPr>
          </w:pPr>
          <w:r>
            <w:rPr>
              <w:rFonts w:ascii="Arial" w:hAnsi="Arial" w:cs="Arial"/>
              <w:sz w:val="18"/>
              <w:szCs w:val="18"/>
            </w:rPr>
            <w:t>Author</w:t>
          </w:r>
        </w:p>
      </w:tc>
      <w:tc>
        <w:tcPr>
          <w:tcW w:w="1807" w:type="dxa"/>
          <w:tcBorders>
            <w:top w:val="single" w:sz="8" w:space="0" w:color="auto"/>
            <w:left w:val="single" w:sz="8" w:space="0" w:color="auto"/>
            <w:bottom w:val="single" w:sz="8" w:space="0" w:color="auto"/>
            <w:right w:val="single" w:sz="8" w:space="0" w:color="auto"/>
          </w:tcBorders>
          <w:vAlign w:val="center"/>
        </w:tcPr>
        <w:p w14:paraId="036DB6CB" w14:textId="29DB2D63" w:rsidR="00D442DB" w:rsidRPr="006520A8" w:rsidRDefault="00D442DB" w:rsidP="00B611DA">
          <w:pPr>
            <w:pStyle w:val="SOPTableHeader"/>
            <w:rPr>
              <w:rFonts w:ascii="Arial" w:hAnsi="Arial" w:cs="Arial"/>
              <w:sz w:val="18"/>
              <w:szCs w:val="18"/>
            </w:rPr>
          </w:pPr>
          <w:r w:rsidRPr="006520A8">
            <w:rPr>
              <w:rFonts w:ascii="Arial" w:hAnsi="Arial" w:cs="Arial"/>
              <w:sz w:val="18"/>
              <w:szCs w:val="18"/>
            </w:rPr>
            <w:t>PAGE</w:t>
          </w:r>
        </w:p>
      </w:tc>
    </w:tr>
    <w:tr w:rsidR="00D442DB" w:rsidRPr="006520A8" w14:paraId="4579AE0D" w14:textId="77777777" w:rsidTr="00D442DB">
      <w:trPr>
        <w:cantSplit/>
        <w:trHeight w:val="195"/>
      </w:trPr>
      <w:tc>
        <w:tcPr>
          <w:tcW w:w="1338" w:type="dxa"/>
          <w:vMerge/>
          <w:tcBorders>
            <w:left w:val="nil"/>
            <w:bottom w:val="nil"/>
            <w:right w:val="single" w:sz="8" w:space="0" w:color="auto"/>
          </w:tcBorders>
        </w:tcPr>
        <w:p w14:paraId="5812A573" w14:textId="77777777" w:rsidR="00D442DB" w:rsidRDefault="00D442DB" w:rsidP="00B611DA"/>
      </w:tc>
      <w:tc>
        <w:tcPr>
          <w:tcW w:w="1945" w:type="dxa"/>
          <w:gridSpan w:val="2"/>
          <w:tcBorders>
            <w:top w:val="single" w:sz="8" w:space="0" w:color="auto"/>
            <w:left w:val="single" w:sz="8" w:space="0" w:color="auto"/>
            <w:bottom w:val="single" w:sz="8" w:space="0" w:color="auto"/>
            <w:right w:val="single" w:sz="8" w:space="0" w:color="auto"/>
          </w:tcBorders>
          <w:vAlign w:val="center"/>
        </w:tcPr>
        <w:p w14:paraId="5E621EBE" w14:textId="38473868" w:rsidR="00D442DB" w:rsidRPr="00922620" w:rsidRDefault="00D442DB" w:rsidP="00B611DA">
          <w:pPr>
            <w:pStyle w:val="SOPTableEntry"/>
            <w:rPr>
              <w:rFonts w:ascii="Arial" w:hAnsi="Arial" w:cs="Arial"/>
            </w:rPr>
          </w:pPr>
          <w:r w:rsidRPr="00922620">
            <w:rPr>
              <w:rFonts w:ascii="Arial" w:hAnsi="Arial" w:cs="Arial"/>
            </w:rPr>
            <w:t>HRP-</w:t>
          </w:r>
          <w:r>
            <w:rPr>
              <w:rFonts w:ascii="Arial" w:hAnsi="Arial" w:cs="Arial"/>
            </w:rPr>
            <w:t>519-R02</w:t>
          </w:r>
        </w:p>
      </w:tc>
      <w:tc>
        <w:tcPr>
          <w:tcW w:w="1885" w:type="dxa"/>
          <w:tcBorders>
            <w:top w:val="single" w:sz="8" w:space="0" w:color="auto"/>
            <w:left w:val="single" w:sz="8" w:space="0" w:color="auto"/>
            <w:bottom w:val="single" w:sz="8" w:space="0" w:color="auto"/>
            <w:right w:val="single" w:sz="8" w:space="0" w:color="auto"/>
          </w:tcBorders>
          <w:vAlign w:val="center"/>
        </w:tcPr>
        <w:p w14:paraId="7542436D" w14:textId="59B160DC" w:rsidR="00D442DB" w:rsidRPr="006520A8" w:rsidRDefault="00D442DB" w:rsidP="00B611DA">
          <w:pPr>
            <w:pStyle w:val="SOPTableEntry"/>
            <w:rPr>
              <w:rFonts w:ascii="Arial" w:hAnsi="Arial" w:cs="Arial"/>
            </w:rPr>
          </w:pPr>
          <w:r>
            <w:rPr>
              <w:rFonts w:ascii="Arial" w:hAnsi="Arial" w:cs="Arial"/>
              <w:noProof/>
            </w:rPr>
            <w:t>11/27/19</w:t>
          </w:r>
        </w:p>
      </w:tc>
      <w:tc>
        <w:tcPr>
          <w:tcW w:w="1665" w:type="dxa"/>
          <w:tcBorders>
            <w:top w:val="single" w:sz="8" w:space="0" w:color="auto"/>
            <w:left w:val="single" w:sz="8" w:space="0" w:color="auto"/>
            <w:bottom w:val="single" w:sz="8" w:space="0" w:color="auto"/>
            <w:right w:val="single" w:sz="8" w:space="0" w:color="auto"/>
          </w:tcBorders>
        </w:tcPr>
        <w:p w14:paraId="177F1986" w14:textId="77777777" w:rsidR="00D442DB" w:rsidRPr="006520A8" w:rsidRDefault="00D442DB" w:rsidP="00B611DA">
          <w:pPr>
            <w:pStyle w:val="SOPTableEntry"/>
            <w:rPr>
              <w:rFonts w:ascii="Arial" w:hAnsi="Arial" w:cs="Arial"/>
            </w:rPr>
          </w:pPr>
        </w:p>
      </w:tc>
      <w:tc>
        <w:tcPr>
          <w:tcW w:w="1807" w:type="dxa"/>
          <w:tcBorders>
            <w:top w:val="single" w:sz="8" w:space="0" w:color="auto"/>
            <w:left w:val="single" w:sz="8" w:space="0" w:color="auto"/>
            <w:bottom w:val="single" w:sz="8" w:space="0" w:color="auto"/>
            <w:right w:val="single" w:sz="8" w:space="0" w:color="auto"/>
          </w:tcBorders>
          <w:vAlign w:val="center"/>
        </w:tcPr>
        <w:p w14:paraId="0A2195BA" w14:textId="0A488B1F" w:rsidR="00D442DB" w:rsidRPr="006520A8" w:rsidRDefault="00D442DB" w:rsidP="00B611DA">
          <w:pPr>
            <w:pStyle w:val="SOPTableEntry"/>
            <w:rPr>
              <w:rFonts w:ascii="Arial" w:hAnsi="Arial" w:cs="Arial"/>
            </w:rPr>
          </w:pPr>
          <w:r w:rsidRPr="006520A8">
            <w:rPr>
              <w:rFonts w:ascii="Arial" w:hAnsi="Arial" w:cs="Arial"/>
            </w:rPr>
            <w:fldChar w:fldCharType="begin"/>
          </w:r>
          <w:r w:rsidRPr="006520A8">
            <w:rPr>
              <w:rFonts w:ascii="Arial" w:hAnsi="Arial" w:cs="Arial"/>
            </w:rPr>
            <w:instrText xml:space="preserve"> PAGE </w:instrText>
          </w:r>
          <w:r w:rsidRPr="006520A8">
            <w:rPr>
              <w:rFonts w:ascii="Arial" w:hAnsi="Arial" w:cs="Arial"/>
            </w:rPr>
            <w:fldChar w:fldCharType="separate"/>
          </w:r>
          <w:r>
            <w:rPr>
              <w:rFonts w:ascii="Arial" w:hAnsi="Arial" w:cs="Arial"/>
              <w:noProof/>
            </w:rPr>
            <w:t>2</w:t>
          </w:r>
          <w:r w:rsidRPr="006520A8">
            <w:rPr>
              <w:rFonts w:ascii="Arial" w:hAnsi="Arial" w:cs="Arial"/>
            </w:rPr>
            <w:fldChar w:fldCharType="end"/>
          </w:r>
          <w:r w:rsidRPr="006520A8">
            <w:rPr>
              <w:rFonts w:ascii="Arial" w:hAnsi="Arial" w:cs="Arial"/>
            </w:rPr>
            <w:t xml:space="preserve"> of </w:t>
          </w:r>
          <w:r w:rsidRPr="006520A8">
            <w:rPr>
              <w:rFonts w:ascii="Arial" w:hAnsi="Arial" w:cs="Arial"/>
            </w:rPr>
            <w:fldChar w:fldCharType="begin"/>
          </w:r>
          <w:r w:rsidRPr="006520A8">
            <w:rPr>
              <w:rFonts w:ascii="Arial" w:hAnsi="Arial" w:cs="Arial"/>
            </w:rPr>
            <w:instrText xml:space="preserve"> NUMPAGES </w:instrText>
          </w:r>
          <w:r w:rsidRPr="006520A8">
            <w:rPr>
              <w:rFonts w:ascii="Arial" w:hAnsi="Arial" w:cs="Arial"/>
            </w:rPr>
            <w:fldChar w:fldCharType="separate"/>
          </w:r>
          <w:r>
            <w:rPr>
              <w:rFonts w:ascii="Arial" w:hAnsi="Arial" w:cs="Arial"/>
              <w:noProof/>
            </w:rPr>
            <w:t>3</w:t>
          </w:r>
          <w:r w:rsidRPr="006520A8">
            <w:rPr>
              <w:rFonts w:ascii="Arial" w:hAnsi="Arial" w:cs="Arial"/>
            </w:rPr>
            <w:fldChar w:fldCharType="end"/>
          </w:r>
        </w:p>
      </w:tc>
    </w:tr>
  </w:tbl>
  <w:p w14:paraId="3CE38E0A" w14:textId="77777777" w:rsidR="008074FF" w:rsidRDefault="00807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4E05C1"/>
    <w:multiLevelType w:val="hybridMultilevel"/>
    <w:tmpl w:val="CD745830"/>
    <w:lvl w:ilvl="0" w:tplc="3338790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15A4FFF"/>
    <w:multiLevelType w:val="hybridMultilevel"/>
    <w:tmpl w:val="661CA4F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43F67B8B"/>
    <w:multiLevelType w:val="hybridMultilevel"/>
    <w:tmpl w:val="81BEB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D807EAD"/>
    <w:multiLevelType w:val="hybridMultilevel"/>
    <w:tmpl w:val="59D2253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4DD063E4"/>
    <w:multiLevelType w:val="hybridMultilevel"/>
    <w:tmpl w:val="DB1A2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690604"/>
    <w:multiLevelType w:val="hybridMultilevel"/>
    <w:tmpl w:val="CEBCB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524044"/>
    <w:multiLevelType w:val="hybridMultilevel"/>
    <w:tmpl w:val="6D8E6DB6"/>
    <w:lvl w:ilvl="0" w:tplc="3338790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16cid:durableId="516966738">
    <w:abstractNumId w:val="0"/>
  </w:num>
  <w:num w:numId="2" w16cid:durableId="1186335267">
    <w:abstractNumId w:val="6"/>
  </w:num>
  <w:num w:numId="3" w16cid:durableId="1123881931">
    <w:abstractNumId w:val="5"/>
  </w:num>
  <w:num w:numId="4" w16cid:durableId="1155533760">
    <w:abstractNumId w:val="3"/>
  </w:num>
  <w:num w:numId="5" w16cid:durableId="1704016859">
    <w:abstractNumId w:val="1"/>
  </w:num>
  <w:num w:numId="6" w16cid:durableId="1389693497">
    <w:abstractNumId w:val="2"/>
  </w:num>
  <w:num w:numId="7" w16cid:durableId="1866746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A99F470-510F-4E39-B890-437743C71557}"/>
    <w:docVar w:name="dgnword-eventsink" w:val="160070144"/>
  </w:docVars>
  <w:rsids>
    <w:rsidRoot w:val="00A61B2D"/>
    <w:rsid w:val="00031DFF"/>
    <w:rsid w:val="00043C97"/>
    <w:rsid w:val="00054FE5"/>
    <w:rsid w:val="00055722"/>
    <w:rsid w:val="0005574C"/>
    <w:rsid w:val="00064BF2"/>
    <w:rsid w:val="00077129"/>
    <w:rsid w:val="000827A1"/>
    <w:rsid w:val="00094711"/>
    <w:rsid w:val="000A0F12"/>
    <w:rsid w:val="000A493A"/>
    <w:rsid w:val="000C3045"/>
    <w:rsid w:val="000C4891"/>
    <w:rsid w:val="000D74F2"/>
    <w:rsid w:val="000D7521"/>
    <w:rsid w:val="000D7F3F"/>
    <w:rsid w:val="000E5FA5"/>
    <w:rsid w:val="000F2208"/>
    <w:rsid w:val="00121486"/>
    <w:rsid w:val="00144DE7"/>
    <w:rsid w:val="00185307"/>
    <w:rsid w:val="001B296B"/>
    <w:rsid w:val="001B56EF"/>
    <w:rsid w:val="001D4979"/>
    <w:rsid w:val="001D6637"/>
    <w:rsid w:val="001D7E21"/>
    <w:rsid w:val="001E4B15"/>
    <w:rsid w:val="00202F32"/>
    <w:rsid w:val="00207A5B"/>
    <w:rsid w:val="00232D71"/>
    <w:rsid w:val="00255A35"/>
    <w:rsid w:val="00265726"/>
    <w:rsid w:val="00270A59"/>
    <w:rsid w:val="00297305"/>
    <w:rsid w:val="002A0A88"/>
    <w:rsid w:val="002D5F6E"/>
    <w:rsid w:val="00310C7B"/>
    <w:rsid w:val="00317C65"/>
    <w:rsid w:val="0033624A"/>
    <w:rsid w:val="0033746F"/>
    <w:rsid w:val="003629F8"/>
    <w:rsid w:val="003660DC"/>
    <w:rsid w:val="0038217E"/>
    <w:rsid w:val="003A5FCC"/>
    <w:rsid w:val="003C3CB3"/>
    <w:rsid w:val="003E3A0B"/>
    <w:rsid w:val="003F696A"/>
    <w:rsid w:val="004006D3"/>
    <w:rsid w:val="004244A5"/>
    <w:rsid w:val="00433CB1"/>
    <w:rsid w:val="00481843"/>
    <w:rsid w:val="00496191"/>
    <w:rsid w:val="004B1899"/>
    <w:rsid w:val="004E2A52"/>
    <w:rsid w:val="004F2FAC"/>
    <w:rsid w:val="004F5C9B"/>
    <w:rsid w:val="00501F62"/>
    <w:rsid w:val="00502C19"/>
    <w:rsid w:val="00511D8C"/>
    <w:rsid w:val="00526D35"/>
    <w:rsid w:val="00533606"/>
    <w:rsid w:val="00551624"/>
    <w:rsid w:val="005618D0"/>
    <w:rsid w:val="005651BC"/>
    <w:rsid w:val="00567530"/>
    <w:rsid w:val="005844C6"/>
    <w:rsid w:val="00585781"/>
    <w:rsid w:val="005B6E3C"/>
    <w:rsid w:val="005C24CC"/>
    <w:rsid w:val="005F1D1E"/>
    <w:rsid w:val="005F5202"/>
    <w:rsid w:val="0060046E"/>
    <w:rsid w:val="00600D4B"/>
    <w:rsid w:val="00601E8C"/>
    <w:rsid w:val="00611C32"/>
    <w:rsid w:val="00616357"/>
    <w:rsid w:val="0061676C"/>
    <w:rsid w:val="006535B9"/>
    <w:rsid w:val="006658AD"/>
    <w:rsid w:val="00676609"/>
    <w:rsid w:val="00681817"/>
    <w:rsid w:val="0069377C"/>
    <w:rsid w:val="0069477B"/>
    <w:rsid w:val="00695DB5"/>
    <w:rsid w:val="006C3BD5"/>
    <w:rsid w:val="006E583C"/>
    <w:rsid w:val="006F6935"/>
    <w:rsid w:val="007373DC"/>
    <w:rsid w:val="00754360"/>
    <w:rsid w:val="00790D8C"/>
    <w:rsid w:val="007A2F0F"/>
    <w:rsid w:val="007A5B1F"/>
    <w:rsid w:val="007E46F3"/>
    <w:rsid w:val="007F7143"/>
    <w:rsid w:val="00806851"/>
    <w:rsid w:val="008074FF"/>
    <w:rsid w:val="00861A8C"/>
    <w:rsid w:val="00863F37"/>
    <w:rsid w:val="00872114"/>
    <w:rsid w:val="008831F9"/>
    <w:rsid w:val="00883CAE"/>
    <w:rsid w:val="00886C10"/>
    <w:rsid w:val="00887D2B"/>
    <w:rsid w:val="00892871"/>
    <w:rsid w:val="00896DAA"/>
    <w:rsid w:val="008A0B2E"/>
    <w:rsid w:val="008A6CF7"/>
    <w:rsid w:val="008B794A"/>
    <w:rsid w:val="00905066"/>
    <w:rsid w:val="009113EF"/>
    <w:rsid w:val="009401F6"/>
    <w:rsid w:val="00951D8F"/>
    <w:rsid w:val="00966DC3"/>
    <w:rsid w:val="00975A3E"/>
    <w:rsid w:val="009805EA"/>
    <w:rsid w:val="00993C76"/>
    <w:rsid w:val="009B39EB"/>
    <w:rsid w:val="009B513C"/>
    <w:rsid w:val="009F451D"/>
    <w:rsid w:val="00A203E7"/>
    <w:rsid w:val="00A21070"/>
    <w:rsid w:val="00A239F1"/>
    <w:rsid w:val="00A341BE"/>
    <w:rsid w:val="00A61B2D"/>
    <w:rsid w:val="00A62A4C"/>
    <w:rsid w:val="00A85FAB"/>
    <w:rsid w:val="00A92013"/>
    <w:rsid w:val="00A927CC"/>
    <w:rsid w:val="00A928AD"/>
    <w:rsid w:val="00A96210"/>
    <w:rsid w:val="00AB393F"/>
    <w:rsid w:val="00AB50E7"/>
    <w:rsid w:val="00AC3A42"/>
    <w:rsid w:val="00AD1266"/>
    <w:rsid w:val="00AD4DCB"/>
    <w:rsid w:val="00AE6A3E"/>
    <w:rsid w:val="00B00015"/>
    <w:rsid w:val="00B0602E"/>
    <w:rsid w:val="00B611DA"/>
    <w:rsid w:val="00B80B67"/>
    <w:rsid w:val="00B8379F"/>
    <w:rsid w:val="00BA6702"/>
    <w:rsid w:val="00BB37B9"/>
    <w:rsid w:val="00BB464B"/>
    <w:rsid w:val="00BE3837"/>
    <w:rsid w:val="00BE5572"/>
    <w:rsid w:val="00BE6860"/>
    <w:rsid w:val="00C13DAE"/>
    <w:rsid w:val="00C25824"/>
    <w:rsid w:val="00C3387F"/>
    <w:rsid w:val="00C33D6F"/>
    <w:rsid w:val="00C53770"/>
    <w:rsid w:val="00C702DE"/>
    <w:rsid w:val="00C85789"/>
    <w:rsid w:val="00C87277"/>
    <w:rsid w:val="00CB1079"/>
    <w:rsid w:val="00CB22B9"/>
    <w:rsid w:val="00CB6D53"/>
    <w:rsid w:val="00CE2EC6"/>
    <w:rsid w:val="00CF03B0"/>
    <w:rsid w:val="00CF140A"/>
    <w:rsid w:val="00CF1D66"/>
    <w:rsid w:val="00CF50AD"/>
    <w:rsid w:val="00D35CDF"/>
    <w:rsid w:val="00D442DB"/>
    <w:rsid w:val="00D53F11"/>
    <w:rsid w:val="00D562D4"/>
    <w:rsid w:val="00D8183D"/>
    <w:rsid w:val="00D81FA5"/>
    <w:rsid w:val="00D82756"/>
    <w:rsid w:val="00D82D8E"/>
    <w:rsid w:val="00DB5C03"/>
    <w:rsid w:val="00DC5431"/>
    <w:rsid w:val="00DD6878"/>
    <w:rsid w:val="00DE3F09"/>
    <w:rsid w:val="00DF5696"/>
    <w:rsid w:val="00DF763E"/>
    <w:rsid w:val="00E1313F"/>
    <w:rsid w:val="00E47759"/>
    <w:rsid w:val="00E71ED1"/>
    <w:rsid w:val="00EA3B5D"/>
    <w:rsid w:val="00EB6F28"/>
    <w:rsid w:val="00EC6541"/>
    <w:rsid w:val="00EC7BA5"/>
    <w:rsid w:val="00ED1046"/>
    <w:rsid w:val="00EF585B"/>
    <w:rsid w:val="00EF5CD9"/>
    <w:rsid w:val="00F15032"/>
    <w:rsid w:val="00F349C6"/>
    <w:rsid w:val="00F60094"/>
    <w:rsid w:val="00F6382C"/>
    <w:rsid w:val="00F732FC"/>
    <w:rsid w:val="00F748D1"/>
    <w:rsid w:val="00F75481"/>
    <w:rsid w:val="00F93A7B"/>
    <w:rsid w:val="00FE41CF"/>
    <w:rsid w:val="2FD889BE"/>
    <w:rsid w:val="49B3064D"/>
    <w:rsid w:val="4FA2C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560E2282"/>
  <w15:docId w15:val="{1D64C1B9-E266-4487-A688-E48241E4A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4979"/>
    <w:pPr>
      <w:tabs>
        <w:tab w:val="center" w:pos="4320"/>
        <w:tab w:val="right" w:pos="8640"/>
      </w:tabs>
    </w:pPr>
  </w:style>
  <w:style w:type="paragraph" w:styleId="Footer">
    <w:name w:val="footer"/>
    <w:basedOn w:val="Normal"/>
    <w:link w:val="FooterChar"/>
    <w:rsid w:val="001D4979"/>
    <w:pPr>
      <w:tabs>
        <w:tab w:val="center" w:pos="4320"/>
        <w:tab w:val="right" w:pos="8640"/>
      </w:tabs>
    </w:pPr>
  </w:style>
  <w:style w:type="table" w:styleId="TableGrid">
    <w:name w:val="Table Grid"/>
    <w:basedOn w:val="TableNormal"/>
    <w:rsid w:val="001D4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601E8C"/>
    <w:rPr>
      <w:sz w:val="20"/>
      <w:szCs w:val="20"/>
    </w:rPr>
  </w:style>
  <w:style w:type="character" w:styleId="FootnoteReference">
    <w:name w:val="footnote reference"/>
    <w:semiHidden/>
    <w:rsid w:val="00601E8C"/>
    <w:rPr>
      <w:vertAlign w:val="superscript"/>
    </w:rPr>
  </w:style>
  <w:style w:type="character" w:styleId="Hyperlink">
    <w:name w:val="Hyperlink"/>
    <w:rsid w:val="00B0602E"/>
    <w:rPr>
      <w:color w:val="0000FF"/>
      <w:u w:val="single"/>
    </w:rPr>
  </w:style>
  <w:style w:type="character" w:styleId="PageNumber">
    <w:name w:val="page number"/>
    <w:basedOn w:val="DefaultParagraphFont"/>
    <w:rsid w:val="00DF763E"/>
  </w:style>
  <w:style w:type="paragraph" w:customStyle="1" w:styleId="ChecklistFooter">
    <w:name w:val="Checklist Footer"/>
    <w:basedOn w:val="Normal"/>
    <w:rsid w:val="00B8379F"/>
    <w:pPr>
      <w:jc w:val="center"/>
    </w:pPr>
    <w:rPr>
      <w:rFonts w:ascii="Arial Narrow" w:hAnsi="Arial Narrow"/>
      <w:sz w:val="18"/>
    </w:rPr>
  </w:style>
  <w:style w:type="paragraph" w:customStyle="1" w:styleId="SOPFooter">
    <w:name w:val="SOP Footer"/>
    <w:basedOn w:val="Normal"/>
    <w:rsid w:val="00F349C6"/>
    <w:pPr>
      <w:jc w:val="center"/>
    </w:pPr>
    <w:rPr>
      <w:rFonts w:ascii="Arial" w:hAnsi="Arial" w:cs="Tahoma"/>
      <w:sz w:val="18"/>
      <w:szCs w:val="20"/>
    </w:rPr>
  </w:style>
  <w:style w:type="character" w:customStyle="1" w:styleId="FooterChar">
    <w:name w:val="Footer Char"/>
    <w:link w:val="Footer"/>
    <w:locked/>
    <w:rsid w:val="00A927CC"/>
    <w:rPr>
      <w:sz w:val="24"/>
      <w:szCs w:val="24"/>
      <w:lang w:val="en-US" w:eastAsia="en-US" w:bidi="ar-SA"/>
    </w:rPr>
  </w:style>
  <w:style w:type="paragraph" w:styleId="BalloonText">
    <w:name w:val="Balloon Text"/>
    <w:basedOn w:val="Normal"/>
    <w:link w:val="BalloonTextChar"/>
    <w:semiHidden/>
    <w:unhideWhenUsed/>
    <w:rsid w:val="00A96210"/>
    <w:rPr>
      <w:rFonts w:ascii="Segoe UI" w:hAnsi="Segoe UI" w:cs="Segoe UI"/>
      <w:sz w:val="18"/>
      <w:szCs w:val="18"/>
    </w:rPr>
  </w:style>
  <w:style w:type="character" w:customStyle="1" w:styleId="BalloonTextChar">
    <w:name w:val="Balloon Text Char"/>
    <w:basedOn w:val="DefaultParagraphFont"/>
    <w:link w:val="BalloonText"/>
    <w:semiHidden/>
    <w:rsid w:val="00A96210"/>
    <w:rPr>
      <w:rFonts w:ascii="Segoe UI" w:hAnsi="Segoe UI" w:cs="Segoe UI"/>
      <w:sz w:val="18"/>
      <w:szCs w:val="18"/>
    </w:rPr>
  </w:style>
  <w:style w:type="character" w:styleId="CommentReference">
    <w:name w:val="annotation reference"/>
    <w:basedOn w:val="DefaultParagraphFont"/>
    <w:semiHidden/>
    <w:unhideWhenUsed/>
    <w:rsid w:val="00A96210"/>
    <w:rPr>
      <w:sz w:val="16"/>
      <w:szCs w:val="16"/>
    </w:rPr>
  </w:style>
  <w:style w:type="paragraph" w:styleId="CommentText">
    <w:name w:val="annotation text"/>
    <w:basedOn w:val="Normal"/>
    <w:link w:val="CommentTextChar"/>
    <w:semiHidden/>
    <w:unhideWhenUsed/>
    <w:rsid w:val="00A96210"/>
    <w:rPr>
      <w:sz w:val="20"/>
      <w:szCs w:val="20"/>
    </w:rPr>
  </w:style>
  <w:style w:type="character" w:customStyle="1" w:styleId="CommentTextChar">
    <w:name w:val="Comment Text Char"/>
    <w:basedOn w:val="DefaultParagraphFont"/>
    <w:link w:val="CommentText"/>
    <w:semiHidden/>
    <w:rsid w:val="00A96210"/>
  </w:style>
  <w:style w:type="paragraph" w:styleId="CommentSubject">
    <w:name w:val="annotation subject"/>
    <w:basedOn w:val="CommentText"/>
    <w:next w:val="CommentText"/>
    <w:link w:val="CommentSubjectChar"/>
    <w:semiHidden/>
    <w:unhideWhenUsed/>
    <w:rsid w:val="00A96210"/>
    <w:rPr>
      <w:b/>
      <w:bCs/>
    </w:rPr>
  </w:style>
  <w:style w:type="character" w:customStyle="1" w:styleId="CommentSubjectChar">
    <w:name w:val="Comment Subject Char"/>
    <w:basedOn w:val="CommentTextChar"/>
    <w:link w:val="CommentSubject"/>
    <w:semiHidden/>
    <w:rsid w:val="00A96210"/>
    <w:rPr>
      <w:b/>
      <w:bCs/>
    </w:rPr>
  </w:style>
  <w:style w:type="paragraph" w:styleId="ListParagraph">
    <w:name w:val="List Paragraph"/>
    <w:basedOn w:val="Normal"/>
    <w:uiPriority w:val="34"/>
    <w:qFormat/>
    <w:rsid w:val="00A96210"/>
    <w:pPr>
      <w:ind w:left="720"/>
      <w:contextualSpacing/>
    </w:pPr>
  </w:style>
  <w:style w:type="paragraph" w:customStyle="1" w:styleId="Default">
    <w:name w:val="Default"/>
    <w:rsid w:val="00A96210"/>
    <w:pPr>
      <w:autoSpaceDE w:val="0"/>
      <w:autoSpaceDN w:val="0"/>
      <w:adjustRightInd w:val="0"/>
    </w:pPr>
    <w:rPr>
      <w:rFonts w:ascii="Arial" w:hAnsi="Arial" w:cs="Arial"/>
      <w:color w:val="000000"/>
      <w:sz w:val="24"/>
      <w:szCs w:val="24"/>
    </w:rPr>
  </w:style>
  <w:style w:type="character" w:customStyle="1" w:styleId="SOPLeader">
    <w:name w:val="SOP Leader"/>
    <w:rsid w:val="00B611DA"/>
    <w:rPr>
      <w:rFonts w:ascii="Calibri" w:hAnsi="Calibri"/>
      <w:b/>
      <w:sz w:val="24"/>
    </w:rPr>
  </w:style>
  <w:style w:type="paragraph" w:customStyle="1" w:styleId="SOPName">
    <w:name w:val="SOP Name"/>
    <w:basedOn w:val="Normal"/>
    <w:rsid w:val="00B611DA"/>
    <w:rPr>
      <w:rFonts w:ascii="Calibri" w:hAnsi="Calibri" w:cs="Tahoma"/>
      <w:szCs w:val="20"/>
    </w:rPr>
  </w:style>
  <w:style w:type="paragraph" w:customStyle="1" w:styleId="SOPTableHeader">
    <w:name w:val="SOP Table Header"/>
    <w:basedOn w:val="Normal"/>
    <w:rsid w:val="00B611DA"/>
    <w:pPr>
      <w:jc w:val="center"/>
    </w:pPr>
    <w:rPr>
      <w:rFonts w:ascii="Calibri" w:hAnsi="Calibri" w:cs="Tahoma"/>
      <w:sz w:val="20"/>
      <w:szCs w:val="20"/>
    </w:rPr>
  </w:style>
  <w:style w:type="paragraph" w:customStyle="1" w:styleId="SOPTableEntry">
    <w:name w:val="SOP Table Entry"/>
    <w:basedOn w:val="SOPTableHeader"/>
    <w:rsid w:val="00B611DA"/>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9619476">
      <w:bodyDiv w:val="1"/>
      <w:marLeft w:val="0"/>
      <w:marRight w:val="0"/>
      <w:marTop w:val="0"/>
      <w:marBottom w:val="0"/>
      <w:divBdr>
        <w:top w:val="none" w:sz="0" w:space="0" w:color="auto"/>
        <w:left w:val="none" w:sz="0" w:space="0" w:color="auto"/>
        <w:bottom w:val="none" w:sz="0" w:space="0" w:color="auto"/>
        <w:right w:val="none" w:sz="0" w:space="0" w:color="auto"/>
      </w:divBdr>
    </w:div>
    <w:div w:id="1105266065">
      <w:bodyDiv w:val="1"/>
      <w:marLeft w:val="0"/>
      <w:marRight w:val="0"/>
      <w:marTop w:val="0"/>
      <w:marBottom w:val="0"/>
      <w:divBdr>
        <w:top w:val="none" w:sz="0" w:space="0" w:color="auto"/>
        <w:left w:val="none" w:sz="0" w:space="0" w:color="auto"/>
        <w:bottom w:val="none" w:sz="0" w:space="0" w:color="auto"/>
        <w:right w:val="none" w:sz="0" w:space="0" w:color="auto"/>
      </w:divBdr>
    </w:div>
    <w:div w:id="16041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b-irb@buffalo.edu"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59FB4.B78FC5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406</Words>
  <Characters>2478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TEMPLATE LETTER: Information Item</vt:lpstr>
    </vt:vector>
  </TitlesOfParts>
  <Manager>Huron Consulting Group, Inc.</Manager>
  <Company>Huron Consulting Group, Inc.</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Information Item</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Jami Zimmerman</cp:lastModifiedBy>
  <cp:revision>3</cp:revision>
  <cp:lastPrinted>2013-10-24T18:52:00Z</cp:lastPrinted>
  <dcterms:created xsi:type="dcterms:W3CDTF">2023-11-15T15:48:00Z</dcterms:created>
  <dcterms:modified xsi:type="dcterms:W3CDTF">2024-11-01T18:14:00Z</dcterms:modified>
  <cp:category>TEMPLATE LETTER</cp:category>
</cp:coreProperties>
</file>